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b/>
          <w:color w:val="000000"/>
          <w:szCs w:val="36"/>
        </w:rPr>
      </w:pPr>
      <w:bookmarkStart w:id="0" w:name="_GoBack"/>
      <w:bookmarkEnd w:id="0"/>
    </w:p>
    <w:p>
      <w:pPr>
        <w:spacing w:line="600" w:lineRule="exact"/>
        <w:jc w:val="center"/>
        <w:rPr>
          <w:rFonts w:eastAsia="黑体"/>
          <w:bCs/>
          <w:color w:val="000000"/>
          <w:kern w:val="0"/>
          <w:szCs w:val="36"/>
        </w:rPr>
      </w:pPr>
    </w:p>
    <w:p>
      <w:pPr>
        <w:spacing w:line="1400" w:lineRule="exact"/>
        <w:jc w:val="center"/>
        <w:rPr>
          <w:rFonts w:eastAsia="方正小标宋简体"/>
          <w:bCs/>
          <w:color w:val="000000"/>
          <w:w w:val="80"/>
          <w:kern w:val="0"/>
          <w:sz w:val="110"/>
          <w:szCs w:val="110"/>
        </w:rPr>
      </w:pPr>
      <w:r>
        <w:rPr>
          <w:rFonts w:eastAsia="方正小标宋简体"/>
          <w:bCs/>
          <w:color w:val="000000"/>
          <w:w w:val="80"/>
          <w:kern w:val="0"/>
          <w:sz w:val="110"/>
          <w:szCs w:val="110"/>
        </w:rPr>
        <w:t>湖北省应急管理厅文件</w:t>
      </w:r>
    </w:p>
    <w:p>
      <w:pPr>
        <w:spacing w:line="700" w:lineRule="exact"/>
        <w:jc w:val="center"/>
        <w:rPr>
          <w:bCs/>
          <w:color w:val="000000"/>
          <w:kern w:val="0"/>
          <w:szCs w:val="32"/>
        </w:rPr>
      </w:pPr>
    </w:p>
    <w:p>
      <w:pPr>
        <w:spacing w:line="700" w:lineRule="exact"/>
        <w:jc w:val="center"/>
        <w:rPr>
          <w:rFonts w:ascii="仿宋_GB2312"/>
          <w:color w:val="000000"/>
          <w:kern w:val="0"/>
          <w:sz w:val="32"/>
          <w:szCs w:val="32"/>
        </w:rPr>
      </w:pPr>
      <w:r>
        <w:rPr>
          <w:rFonts w:hint="eastAsia" w:ascii="仿宋_GB2312"/>
          <w:bCs/>
          <w:color w:val="000000"/>
          <w:kern w:val="0"/>
          <w:sz w:val="32"/>
          <w:szCs w:val="32"/>
        </w:rPr>
        <w:t>鄂应急发</w:t>
      </w:r>
      <w:r>
        <w:rPr>
          <w:rFonts w:hint="eastAsia" w:ascii="仿宋_GB2312"/>
          <w:color w:val="000000"/>
          <w:kern w:val="0"/>
          <w:sz w:val="32"/>
          <w:szCs w:val="32"/>
        </w:rPr>
        <w:t>〔2020〕1号</w:t>
      </w:r>
    </w:p>
    <w:p>
      <w:pPr>
        <w:spacing w:line="240" w:lineRule="exact"/>
        <w:jc w:val="center"/>
        <w:rPr>
          <w:b/>
          <w:bCs/>
          <w:color w:val="000000"/>
          <w:kern w:val="0"/>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865" w:type="dxa"/>
            <w:tcBorders>
              <w:top w:val="single" w:color="auto" w:sz="8" w:space="0"/>
              <w:left w:val="nil"/>
              <w:bottom w:val="nil"/>
              <w:right w:val="nil"/>
            </w:tcBorders>
          </w:tcPr>
          <w:p>
            <w:pPr>
              <w:spacing w:line="560" w:lineRule="exact"/>
              <w:rPr>
                <w:rFonts w:eastAsia="楷体_GB2312"/>
                <w:b/>
                <w:bCs/>
                <w:color w:val="000000"/>
                <w:kern w:val="0"/>
                <w:szCs w:val="36"/>
              </w:rPr>
            </w:pPr>
          </w:p>
        </w:tc>
      </w:tr>
    </w:tbl>
    <w:p>
      <w:pPr>
        <w:spacing w:line="580" w:lineRule="exact"/>
        <w:jc w:val="center"/>
        <w:rPr>
          <w:rFonts w:eastAsia="方正小标宋_GBK"/>
          <w:sz w:val="44"/>
          <w:szCs w:val="44"/>
        </w:rPr>
      </w:pPr>
    </w:p>
    <w:p>
      <w:pPr>
        <w:pStyle w:val="4"/>
        <w:shd w:val="clear" w:color="auto" w:fill="FFFFFF"/>
        <w:spacing w:beforeAutospacing="0" w:afterAutospacing="0" w:line="600" w:lineRule="exact"/>
        <w:jc w:val="center"/>
        <w:rPr>
          <w:rFonts w:ascii="宋体" w:hAnsi="宋体" w:eastAsia="宋体" w:cs="宋体"/>
          <w:color w:val="333333"/>
          <w:sz w:val="44"/>
          <w:szCs w:val="44"/>
          <w:shd w:val="clear" w:color="auto" w:fill="FFFFFF"/>
        </w:rPr>
      </w:pPr>
    </w:p>
    <w:p>
      <w:pPr>
        <w:pStyle w:val="4"/>
        <w:shd w:val="clear" w:color="auto" w:fill="FFFFFF"/>
        <w:spacing w:before="0" w:beforeAutospacing="0" w:after="0" w:afterAutospacing="0" w:line="700" w:lineRule="exact"/>
        <w:jc w:val="center"/>
        <w:rPr>
          <w:rFonts w:ascii="方正小标宋简体" w:hAnsi="宋体" w:eastAsia="方正小标宋简体" w:cs="宋体"/>
          <w:sz w:val="40"/>
          <w:szCs w:val="40"/>
          <w:shd w:val="clear" w:color="auto" w:fill="FFFFFF"/>
        </w:rPr>
      </w:pPr>
      <w:r>
        <w:rPr>
          <w:rFonts w:hint="eastAsia" w:ascii="方正小标宋简体" w:hAnsi="宋体" w:eastAsia="方正小标宋简体" w:cs="宋体"/>
          <w:sz w:val="40"/>
          <w:szCs w:val="40"/>
          <w:shd w:val="clear" w:color="auto" w:fill="FFFFFF"/>
        </w:rPr>
        <w:t>省应急管理厅关于印发《湖北省安全生产领域</w:t>
      </w:r>
    </w:p>
    <w:p>
      <w:pPr>
        <w:pStyle w:val="4"/>
        <w:shd w:val="clear" w:color="auto" w:fill="FFFFFF"/>
        <w:spacing w:before="0" w:beforeAutospacing="0" w:after="0" w:afterAutospacing="0" w:line="700" w:lineRule="exact"/>
        <w:jc w:val="center"/>
        <w:rPr>
          <w:rFonts w:ascii="方正小标宋简体" w:hAnsi="宋体" w:eastAsia="方正小标宋简体" w:cs="宋体"/>
          <w:sz w:val="40"/>
          <w:szCs w:val="40"/>
          <w:shd w:val="clear" w:color="auto" w:fill="FFFFFF"/>
        </w:rPr>
      </w:pPr>
      <w:r>
        <w:rPr>
          <w:rFonts w:hint="eastAsia" w:ascii="方正小标宋简体" w:hAnsi="宋体" w:eastAsia="方正小标宋简体" w:cs="宋体"/>
          <w:sz w:val="40"/>
          <w:szCs w:val="40"/>
          <w:shd w:val="clear" w:color="auto" w:fill="FFFFFF"/>
        </w:rPr>
        <w:t>守信</w:t>
      </w:r>
      <w:r>
        <w:rPr>
          <w:rStyle w:val="7"/>
          <w:rFonts w:hint="eastAsia" w:ascii="方正小标宋简体" w:hAnsi="宋体" w:eastAsia="方正小标宋简体" w:cs="宋体"/>
          <w:b w:val="0"/>
          <w:sz w:val="40"/>
          <w:szCs w:val="40"/>
          <w:shd w:val="clear" w:color="auto" w:fill="FFFFFF"/>
        </w:rPr>
        <w:t>联合激励和失信联合惩戒暂行管理办法</w:t>
      </w:r>
      <w:r>
        <w:rPr>
          <w:rFonts w:hint="eastAsia" w:ascii="方正小标宋简体" w:hAnsi="宋体" w:eastAsia="方正小标宋简体" w:cs="宋体"/>
          <w:sz w:val="40"/>
          <w:szCs w:val="40"/>
          <w:shd w:val="clear" w:color="auto" w:fill="FFFFFF"/>
        </w:rPr>
        <w:t>》</w:t>
      </w:r>
    </w:p>
    <w:p>
      <w:pPr>
        <w:pStyle w:val="4"/>
        <w:shd w:val="clear" w:color="auto" w:fill="FFFFFF"/>
        <w:spacing w:before="0" w:beforeAutospacing="0" w:after="0" w:afterAutospacing="0" w:line="700" w:lineRule="exact"/>
        <w:jc w:val="center"/>
        <w:rPr>
          <w:rFonts w:ascii="方正小标宋简体" w:hAnsi="宋体" w:eastAsia="方正小标宋简体" w:cs="宋体"/>
          <w:sz w:val="40"/>
          <w:szCs w:val="40"/>
          <w:shd w:val="clear" w:color="auto" w:fill="FFFFFF"/>
        </w:rPr>
      </w:pPr>
      <w:r>
        <w:rPr>
          <w:rFonts w:hint="eastAsia" w:ascii="方正小标宋简体" w:hAnsi="宋体" w:eastAsia="方正小标宋简体" w:cs="宋体"/>
          <w:sz w:val="40"/>
          <w:szCs w:val="40"/>
          <w:shd w:val="clear" w:color="auto" w:fill="FFFFFF"/>
        </w:rPr>
        <w:t>的通知</w:t>
      </w:r>
    </w:p>
    <w:p>
      <w:pPr>
        <w:pStyle w:val="4"/>
        <w:shd w:val="clear" w:color="auto" w:fill="FFFFFF"/>
        <w:spacing w:before="0" w:beforeAutospacing="0" w:after="0" w:afterAutospacing="0" w:line="560" w:lineRule="exact"/>
        <w:jc w:val="center"/>
        <w:rPr>
          <w:rFonts w:ascii="宋体" w:hAnsi="宋体" w:eastAsia="宋体" w:cs="宋体"/>
          <w:b/>
          <w:color w:val="333333"/>
          <w:sz w:val="44"/>
          <w:szCs w:val="44"/>
          <w:shd w:val="clear" w:color="auto" w:fill="FFFFFF"/>
        </w:rPr>
      </w:pPr>
    </w:p>
    <w:p>
      <w:pPr>
        <w:pStyle w:val="4"/>
        <w:shd w:val="clear" w:color="auto" w:fill="FFFFFF"/>
        <w:spacing w:before="0" w:beforeAutospacing="0" w:after="0" w:afterAutospacing="0" w:line="560" w:lineRule="exact"/>
        <w:rPr>
          <w:rFonts w:ascii="仿宋_GB2312" w:hAnsi="仿宋_GB2312" w:cs="仿宋_GB2312"/>
          <w:sz w:val="32"/>
          <w:szCs w:val="32"/>
        </w:rPr>
      </w:pPr>
      <w:r>
        <w:rPr>
          <w:rFonts w:hint="eastAsia" w:ascii="仿宋_GB2312" w:hAnsi="仿宋_GB2312" w:cs="仿宋_GB2312"/>
          <w:sz w:val="32"/>
          <w:szCs w:val="32"/>
          <w:shd w:val="clear" w:color="auto" w:fill="FFFFFF"/>
        </w:rPr>
        <w:t>各市(州)、直管市、神农架林区应急管理局,厅</w:t>
      </w:r>
      <w:r>
        <w:rPr>
          <w:rStyle w:val="7"/>
          <w:rFonts w:hint="eastAsia" w:eastAsia="仿宋"/>
          <w:b w:val="0"/>
          <w:bCs/>
          <w:sz w:val="32"/>
          <w:szCs w:val="32"/>
          <w:shd w:val="clear" w:color="auto" w:fill="FFFFFF"/>
        </w:rPr>
        <w:t>机关各处室、直属单位：</w:t>
      </w:r>
    </w:p>
    <w:p>
      <w:pPr>
        <w:pStyle w:val="4"/>
        <w:spacing w:before="0" w:beforeAutospacing="0" w:after="0" w:afterAutospacing="0" w:line="560" w:lineRule="exact"/>
        <w:ind w:firstLine="640" w:firstLineChars="200"/>
        <w:jc w:val="both"/>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《湖北省安全生产领域守信</w:t>
      </w:r>
      <w:r>
        <w:rPr>
          <w:rStyle w:val="7"/>
          <w:rFonts w:hint="eastAsia" w:ascii="仿宋_GB2312" w:hAnsi="仿宋_GB2312" w:cs="仿宋_GB2312"/>
          <w:b w:val="0"/>
          <w:sz w:val="32"/>
          <w:szCs w:val="32"/>
          <w:shd w:val="clear" w:color="auto" w:fill="FFFFFF"/>
        </w:rPr>
        <w:t>联合激励和失信联合惩戒暂行管理办法</w:t>
      </w:r>
      <w:r>
        <w:rPr>
          <w:rFonts w:hint="eastAsia" w:ascii="仿宋_GB2312" w:hAnsi="仿宋_GB2312" w:cs="仿宋_GB2312"/>
          <w:sz w:val="32"/>
          <w:szCs w:val="32"/>
          <w:shd w:val="clear" w:color="auto" w:fill="FFFFFF"/>
        </w:rPr>
        <w:t>》已经厅长办公会议研究通过，现予印发，请认真贯彻执行。</w:t>
      </w:r>
    </w:p>
    <w:p>
      <w:pPr>
        <w:pStyle w:val="4"/>
        <w:spacing w:before="0" w:beforeAutospacing="0" w:after="0" w:afterAutospacing="0" w:line="560" w:lineRule="exact"/>
        <w:ind w:firstLine="640" w:firstLineChars="200"/>
        <w:jc w:val="both"/>
        <w:rPr>
          <w:rFonts w:ascii="仿宋_GB2312" w:hAnsi="仿宋_GB2312" w:cs="仿宋_GB2312"/>
          <w:sz w:val="32"/>
          <w:szCs w:val="32"/>
          <w:shd w:val="clear" w:color="auto" w:fill="FFFFFF"/>
        </w:rPr>
      </w:pPr>
    </w:p>
    <w:p>
      <w:pPr>
        <w:pStyle w:val="4"/>
        <w:spacing w:before="0" w:beforeAutospacing="0" w:after="0" w:afterAutospacing="0" w:line="560" w:lineRule="exact"/>
        <w:ind w:firstLine="420"/>
        <w:jc w:val="both"/>
        <w:rPr>
          <w:rFonts w:ascii="仿宋_GB2312" w:hAnsi="仿宋_GB2312" w:cs="仿宋_GB2312"/>
          <w:sz w:val="32"/>
          <w:szCs w:val="32"/>
        </w:rPr>
      </w:pPr>
      <w:r>
        <w:rPr>
          <w:rFonts w:hint="eastAsia" w:ascii="仿宋_GB2312" w:hAnsi="仿宋_GB2312" w:cs="仿宋_GB2312"/>
          <w:color w:val="333333"/>
          <w:sz w:val="32"/>
          <w:szCs w:val="32"/>
          <w:shd w:val="clear" w:color="auto" w:fill="FFFFFF"/>
        </w:rPr>
        <w:t xml:space="preserve">                          湖北省应急管理厅                                                    </w:t>
      </w:r>
    </w:p>
    <w:p>
      <w:pPr>
        <w:pStyle w:val="4"/>
        <w:spacing w:before="0" w:beforeAutospacing="0" w:after="0" w:afterAutospacing="0" w:line="560" w:lineRule="exact"/>
        <w:ind w:firstLine="420"/>
        <w:jc w:val="both"/>
        <w:rPr>
          <w:rFonts w:ascii="仿宋_GB2312" w:hAnsi="仿宋_GB2312" w:cs="仿宋_GB2312"/>
          <w:sz w:val="32"/>
          <w:szCs w:val="32"/>
        </w:rPr>
      </w:pPr>
      <w:r>
        <w:rPr>
          <w:rFonts w:hint="eastAsia" w:ascii="仿宋_GB2312" w:hAnsi="仿宋_GB2312" w:cs="仿宋_GB2312"/>
          <w:color w:val="333333"/>
          <w:sz w:val="32"/>
          <w:szCs w:val="32"/>
          <w:shd w:val="clear" w:color="auto" w:fill="FFFFFF"/>
        </w:rPr>
        <w:t>                             2019年12月</w:t>
      </w:r>
      <w:r>
        <w:rPr>
          <w:rFonts w:ascii="仿宋_GB2312" w:hAnsi="仿宋_GB2312" w:cs="仿宋_GB2312"/>
          <w:color w:val="333333"/>
          <w:sz w:val="32"/>
          <w:szCs w:val="32"/>
          <w:shd w:val="clear" w:color="auto" w:fill="FFFFFF"/>
        </w:rPr>
        <w:t>27</w:t>
      </w:r>
      <w:r>
        <w:rPr>
          <w:rFonts w:hint="eastAsia" w:ascii="仿宋_GB2312" w:hAnsi="仿宋_GB2312" w:cs="仿宋_GB2312"/>
          <w:color w:val="333333"/>
          <w:sz w:val="32"/>
          <w:szCs w:val="32"/>
          <w:shd w:val="clear" w:color="auto" w:fill="FFFFFF"/>
        </w:rPr>
        <w:t>日</w:t>
      </w:r>
    </w:p>
    <w:p>
      <w:pPr>
        <w:spacing w:line="700" w:lineRule="exact"/>
        <w:rPr>
          <w:sz w:val="40"/>
          <w:szCs w:val="40"/>
        </w:rPr>
      </w:pPr>
    </w:p>
    <w:p>
      <w:pPr>
        <w:pStyle w:val="4"/>
        <w:shd w:val="clear" w:color="auto" w:fill="FFFFFF"/>
        <w:spacing w:before="0" w:beforeAutospacing="0" w:after="0" w:afterAutospacing="0" w:line="700" w:lineRule="exact"/>
        <w:jc w:val="center"/>
        <w:rPr>
          <w:rStyle w:val="7"/>
          <w:rFonts w:ascii="方正小标宋简体" w:hAnsi="宋体" w:eastAsia="方正小标宋简体" w:cs="宋体"/>
          <w:b w:val="0"/>
          <w:sz w:val="40"/>
          <w:szCs w:val="40"/>
          <w:shd w:val="clear" w:color="auto" w:fill="FFFFFF"/>
        </w:rPr>
      </w:pPr>
      <w:r>
        <w:rPr>
          <w:rFonts w:hint="eastAsia" w:ascii="方正小标宋简体" w:hAnsi="宋体" w:eastAsia="方正小标宋简体" w:cs="宋体"/>
          <w:sz w:val="40"/>
          <w:szCs w:val="40"/>
          <w:shd w:val="clear" w:color="auto" w:fill="FFFFFF"/>
        </w:rPr>
        <w:t>湖北省安全生产领域守信</w:t>
      </w:r>
      <w:r>
        <w:rPr>
          <w:rStyle w:val="7"/>
          <w:rFonts w:hint="eastAsia" w:ascii="方正小标宋简体" w:hAnsi="宋体" w:eastAsia="方正小标宋简体" w:cs="宋体"/>
          <w:b w:val="0"/>
          <w:sz w:val="40"/>
          <w:szCs w:val="40"/>
          <w:shd w:val="clear" w:color="auto" w:fill="FFFFFF"/>
        </w:rPr>
        <w:t>联合激励</w:t>
      </w:r>
    </w:p>
    <w:p>
      <w:pPr>
        <w:pStyle w:val="4"/>
        <w:shd w:val="clear" w:color="auto" w:fill="FFFFFF"/>
        <w:spacing w:before="0" w:beforeAutospacing="0" w:after="0" w:afterAutospacing="0" w:line="700" w:lineRule="exact"/>
        <w:jc w:val="center"/>
        <w:rPr>
          <w:rStyle w:val="7"/>
          <w:rFonts w:ascii="方正小标宋简体" w:hAnsi="宋体" w:eastAsia="方正小标宋简体" w:cs="宋体"/>
          <w:b w:val="0"/>
          <w:sz w:val="40"/>
          <w:szCs w:val="40"/>
          <w:shd w:val="clear" w:color="auto" w:fill="FFFFFF"/>
        </w:rPr>
      </w:pPr>
      <w:r>
        <w:rPr>
          <w:rStyle w:val="7"/>
          <w:rFonts w:hint="eastAsia" w:ascii="方正小标宋简体" w:hAnsi="宋体" w:eastAsia="方正小标宋简体" w:cs="宋体"/>
          <w:b w:val="0"/>
          <w:sz w:val="40"/>
          <w:szCs w:val="40"/>
          <w:shd w:val="clear" w:color="auto" w:fill="FFFFFF"/>
        </w:rPr>
        <w:t>和失信联合惩戒暂行管理办法</w:t>
      </w:r>
    </w:p>
    <w:p>
      <w:pPr>
        <w:spacing w:line="600" w:lineRule="exact"/>
        <w:jc w:val="center"/>
        <w:rPr>
          <w:rFonts w:eastAsia="楷体"/>
          <w:sz w:val="32"/>
          <w:szCs w:val="32"/>
        </w:rPr>
      </w:pPr>
    </w:p>
    <w:p>
      <w:pPr>
        <w:pStyle w:val="4"/>
        <w:shd w:val="clear" w:color="auto" w:fill="FFFFFF"/>
        <w:spacing w:beforeAutospacing="0" w:afterAutospacing="0" w:line="600" w:lineRule="exact"/>
        <w:ind w:firstLine="640" w:firstLineChars="200"/>
        <w:jc w:val="both"/>
        <w:rPr>
          <w:rFonts w:ascii="仿宋_GB2312"/>
          <w:sz w:val="32"/>
          <w:szCs w:val="32"/>
        </w:rPr>
      </w:pPr>
      <w:r>
        <w:rPr>
          <w:rFonts w:hint="eastAsia" w:ascii="黑体" w:hAnsi="黑体" w:eastAsia="黑体"/>
          <w:sz w:val="32"/>
          <w:szCs w:val="32"/>
          <w:shd w:val="clear" w:color="auto" w:fill="FFFFFF"/>
        </w:rPr>
        <w:t xml:space="preserve">第一条 </w:t>
      </w:r>
      <w:r>
        <w:rPr>
          <w:rFonts w:hint="eastAsia" w:ascii="仿宋_GB2312"/>
          <w:sz w:val="32"/>
          <w:szCs w:val="32"/>
          <w:shd w:val="clear" w:color="auto" w:fill="FFFFFF"/>
        </w:rPr>
        <w:t xml:space="preserve"> </w:t>
      </w:r>
      <w:r>
        <w:rPr>
          <w:rFonts w:hint="eastAsia" w:ascii="仿宋_GB2312"/>
          <w:sz w:val="32"/>
          <w:szCs w:val="32"/>
        </w:rPr>
        <w:t>为认真贯彻落实国务院和省委、省政府及国家应急管理部关于诚信体系建设的一系列文件精神和工作部署，规范</w:t>
      </w:r>
      <w:r>
        <w:rPr>
          <w:rFonts w:hint="eastAsia" w:ascii="仿宋_GB2312"/>
          <w:bCs/>
          <w:sz w:val="32"/>
          <w:szCs w:val="32"/>
          <w:shd w:val="clear" w:color="auto" w:fill="FFFFFF"/>
        </w:rPr>
        <w:t>安全生产领域守信</w:t>
      </w:r>
      <w:r>
        <w:rPr>
          <w:rStyle w:val="7"/>
          <w:rFonts w:hint="eastAsia" w:ascii="仿宋_GB2312"/>
          <w:b w:val="0"/>
          <w:bCs/>
          <w:sz w:val="32"/>
          <w:szCs w:val="32"/>
          <w:shd w:val="clear" w:color="auto" w:fill="FFFFFF"/>
        </w:rPr>
        <w:t>联合激励</w:t>
      </w:r>
      <w:r>
        <w:rPr>
          <w:rFonts w:hint="eastAsia" w:ascii="仿宋_GB2312"/>
          <w:sz w:val="32"/>
          <w:szCs w:val="32"/>
        </w:rPr>
        <w:t>名单</w:t>
      </w:r>
      <w:r>
        <w:rPr>
          <w:rStyle w:val="7"/>
          <w:rFonts w:hint="eastAsia" w:ascii="仿宋_GB2312"/>
          <w:b w:val="0"/>
          <w:bCs/>
          <w:sz w:val="32"/>
          <w:szCs w:val="32"/>
          <w:shd w:val="clear" w:color="auto" w:fill="FFFFFF"/>
        </w:rPr>
        <w:t>和失信联合惩戒</w:t>
      </w:r>
      <w:r>
        <w:rPr>
          <w:rFonts w:hint="eastAsia" w:ascii="仿宋_GB2312"/>
          <w:sz w:val="32"/>
          <w:szCs w:val="32"/>
        </w:rPr>
        <w:t>名单管理，制定本办法。</w:t>
      </w:r>
    </w:p>
    <w:p>
      <w:pPr>
        <w:pStyle w:val="4"/>
        <w:shd w:val="clear" w:color="auto" w:fill="FFFFFF"/>
        <w:spacing w:beforeAutospacing="0" w:afterAutospacing="0" w:line="580" w:lineRule="exact"/>
        <w:ind w:firstLine="640" w:firstLineChars="200"/>
        <w:jc w:val="both"/>
        <w:rPr>
          <w:rFonts w:ascii="仿宋_GB2312"/>
          <w:sz w:val="32"/>
          <w:szCs w:val="32"/>
          <w:shd w:val="clear" w:color="auto" w:fill="FFFFFF"/>
        </w:rPr>
      </w:pPr>
      <w:r>
        <w:rPr>
          <w:rFonts w:hint="eastAsia" w:ascii="黑体" w:hAnsi="黑体" w:eastAsia="黑体"/>
          <w:sz w:val="32"/>
          <w:szCs w:val="32"/>
          <w:shd w:val="clear" w:color="auto" w:fill="FFFFFF"/>
        </w:rPr>
        <w:t xml:space="preserve">第二条  </w:t>
      </w:r>
      <w:r>
        <w:rPr>
          <w:rFonts w:hint="eastAsia" w:ascii="仿宋_GB2312"/>
          <w:sz w:val="32"/>
          <w:szCs w:val="32"/>
          <w:shd w:val="clear" w:color="auto" w:fill="FFFFFF"/>
        </w:rPr>
        <w:t>对同时符合以下守信行为的生产经营单位，纳入安全生产领域联合激励对象。</w:t>
      </w:r>
    </w:p>
    <w:p>
      <w:pPr>
        <w:pStyle w:val="4"/>
        <w:spacing w:beforeAutospacing="0" w:afterAutospacing="0" w:line="580" w:lineRule="exact"/>
        <w:ind w:left="150" w:right="150" w:firstLine="420"/>
        <w:jc w:val="both"/>
        <w:rPr>
          <w:rFonts w:ascii="仿宋_GB2312"/>
          <w:sz w:val="32"/>
          <w:szCs w:val="32"/>
        </w:rPr>
      </w:pPr>
      <w:r>
        <w:rPr>
          <w:rFonts w:hint="eastAsia" w:ascii="仿宋_GB2312"/>
          <w:sz w:val="32"/>
          <w:szCs w:val="32"/>
          <w:shd w:val="clear" w:color="auto" w:fill="FFFFFF"/>
        </w:rPr>
        <w:t>（一）必须公开向社会承诺并严格遵守安全生产法律、法规、标准等有关规定，严格履行安全生产主体责任；</w:t>
      </w:r>
    </w:p>
    <w:p>
      <w:pPr>
        <w:pStyle w:val="4"/>
        <w:spacing w:beforeAutospacing="0" w:afterAutospacing="0" w:line="580" w:lineRule="exact"/>
        <w:ind w:left="150" w:right="150" w:firstLine="420"/>
        <w:jc w:val="both"/>
        <w:rPr>
          <w:rFonts w:ascii="仿宋_GB2312"/>
          <w:sz w:val="32"/>
          <w:szCs w:val="32"/>
        </w:rPr>
      </w:pPr>
      <w:r>
        <w:rPr>
          <w:rFonts w:hint="eastAsia" w:ascii="仿宋_GB2312"/>
          <w:sz w:val="32"/>
          <w:szCs w:val="32"/>
          <w:shd w:val="clear" w:color="auto" w:fill="FFFFFF"/>
        </w:rPr>
        <w:t>（二）生产经营单位及其主要负责人、分管安全负责人3年内无安全生产失信行为；</w:t>
      </w:r>
    </w:p>
    <w:p>
      <w:pPr>
        <w:pStyle w:val="4"/>
        <w:spacing w:beforeAutospacing="0" w:afterAutospacing="0" w:line="580" w:lineRule="exact"/>
        <w:ind w:left="150" w:right="150" w:firstLine="420"/>
        <w:jc w:val="both"/>
        <w:rPr>
          <w:rFonts w:ascii="仿宋_GB2312"/>
          <w:sz w:val="32"/>
          <w:szCs w:val="32"/>
        </w:rPr>
      </w:pPr>
      <w:r>
        <w:rPr>
          <w:rFonts w:hint="eastAsia" w:ascii="仿宋_GB2312"/>
          <w:sz w:val="32"/>
          <w:szCs w:val="32"/>
          <w:shd w:val="clear" w:color="auto" w:fill="FFFFFF"/>
        </w:rPr>
        <w:t>（三）3年内未受到安全生产行政处罚；</w:t>
      </w:r>
    </w:p>
    <w:p>
      <w:pPr>
        <w:pStyle w:val="4"/>
        <w:spacing w:beforeAutospacing="0" w:afterAutospacing="0" w:line="580" w:lineRule="exact"/>
        <w:ind w:left="150" w:right="150" w:firstLine="420"/>
        <w:jc w:val="both"/>
        <w:rPr>
          <w:rFonts w:ascii="仿宋_GB2312"/>
          <w:sz w:val="32"/>
          <w:szCs w:val="32"/>
        </w:rPr>
      </w:pPr>
      <w:r>
        <w:rPr>
          <w:rFonts w:hint="eastAsia" w:ascii="仿宋_GB2312"/>
          <w:sz w:val="32"/>
          <w:szCs w:val="32"/>
          <w:shd w:val="clear" w:color="auto" w:fill="FFFFFF"/>
        </w:rPr>
        <w:t>（四）3年内未发生造成人员死亡的生产安全责任事故；</w:t>
      </w:r>
    </w:p>
    <w:p>
      <w:pPr>
        <w:pStyle w:val="4"/>
        <w:spacing w:beforeAutospacing="0" w:afterAutospacing="0" w:line="580" w:lineRule="exact"/>
        <w:ind w:left="150" w:right="150" w:firstLine="420"/>
        <w:jc w:val="both"/>
        <w:rPr>
          <w:rFonts w:ascii="仿宋_GB2312"/>
          <w:sz w:val="32"/>
          <w:szCs w:val="32"/>
        </w:rPr>
      </w:pPr>
      <w:r>
        <w:rPr>
          <w:rFonts w:hint="eastAsia" w:ascii="仿宋_GB2312"/>
          <w:sz w:val="32"/>
          <w:szCs w:val="32"/>
          <w:shd w:val="clear" w:color="auto" w:fill="FFFFFF"/>
        </w:rPr>
        <w:t>（五）安全生产标准化建设达到一级水平；</w:t>
      </w:r>
    </w:p>
    <w:p>
      <w:pPr>
        <w:pStyle w:val="4"/>
        <w:spacing w:beforeAutospacing="0" w:afterAutospacing="0" w:line="580" w:lineRule="exact"/>
        <w:ind w:left="150" w:right="150" w:firstLine="420"/>
        <w:jc w:val="both"/>
        <w:rPr>
          <w:rFonts w:ascii="仿宋_GB2312"/>
          <w:sz w:val="32"/>
          <w:szCs w:val="32"/>
          <w:shd w:val="clear" w:color="auto" w:fill="FFFFFF"/>
        </w:rPr>
      </w:pPr>
      <w:r>
        <w:rPr>
          <w:rFonts w:hint="eastAsia" w:ascii="仿宋_GB2312"/>
          <w:sz w:val="32"/>
          <w:szCs w:val="32"/>
          <w:shd w:val="clear" w:color="auto" w:fill="FFFFFF"/>
        </w:rPr>
        <w:t>（六）没有被其他行业领域认定为失信联合惩戒对象的记录。</w:t>
      </w:r>
    </w:p>
    <w:p>
      <w:pPr>
        <w:pStyle w:val="4"/>
        <w:numPr>
          <w:ilvl w:val="0"/>
          <w:numId w:val="1"/>
        </w:numPr>
        <w:shd w:val="clear" w:color="auto" w:fill="FFFFFF"/>
        <w:spacing w:beforeAutospacing="0" w:afterAutospacing="0" w:line="580" w:lineRule="exact"/>
        <w:ind w:firstLine="640" w:firstLineChars="200"/>
        <w:jc w:val="both"/>
        <w:rPr>
          <w:rFonts w:ascii="仿宋_GB2312"/>
          <w:sz w:val="32"/>
          <w:szCs w:val="32"/>
        </w:rPr>
      </w:pPr>
      <w:r>
        <w:rPr>
          <w:rFonts w:hint="eastAsia" w:ascii="仿宋_GB2312"/>
          <w:sz w:val="32"/>
          <w:szCs w:val="32"/>
        </w:rPr>
        <w:t xml:space="preserve">  生产经营单位及其有关人员存在下列失信行为之一，纳入安全生产领域联合惩戒对象。</w:t>
      </w:r>
    </w:p>
    <w:p>
      <w:pPr>
        <w:pStyle w:val="8"/>
        <w:shd w:val="clear" w:color="auto" w:fill="FFFFFF"/>
        <w:spacing w:line="580" w:lineRule="exact"/>
        <w:ind w:right="9" w:firstLine="640" w:firstLineChars="200"/>
        <w:jc w:val="both"/>
        <w:rPr>
          <w:rFonts w:ascii="仿宋_GB2312" w:hAnsi="Times New Roman" w:eastAsia="仿宋_GB2312" w:cs="Times New Roman"/>
          <w:sz w:val="32"/>
          <w:szCs w:val="32"/>
          <w:shd w:val="clear" w:color="auto" w:fill="FFFFFF"/>
          <w:lang w:val="zh-CN"/>
        </w:rPr>
      </w:pPr>
      <w:r>
        <w:rPr>
          <w:rFonts w:hint="eastAsia" w:ascii="仿宋_GB2312" w:hAnsi="Times New Roman" w:eastAsia="仿宋_GB2312" w:cs="Times New Roman"/>
          <w:sz w:val="32"/>
          <w:szCs w:val="32"/>
          <w:shd w:val="clear" w:color="auto" w:fill="FFFFFF"/>
          <w:lang w:val="zh-CN"/>
        </w:rPr>
        <w:t>（一）发生较大及以上生产安全责任事故，或1年内累计发生</w:t>
      </w:r>
      <w:r>
        <w:rPr>
          <w:rFonts w:hint="eastAsia" w:ascii="仿宋_GB2312" w:hAnsi="Times New Roman" w:eastAsia="仿宋_GB2312" w:cs="Times New Roman"/>
          <w:sz w:val="32"/>
          <w:szCs w:val="32"/>
          <w:shd w:val="clear" w:color="auto" w:fill="FFFFFF"/>
        </w:rPr>
        <w:t>3起及以上造成人员死亡的一般</w:t>
      </w:r>
      <w:r>
        <w:rPr>
          <w:rFonts w:hint="eastAsia" w:ascii="仿宋_GB2312" w:hAnsi="Times New Roman" w:eastAsia="仿宋_GB2312" w:cs="Times New Roman"/>
          <w:sz w:val="32"/>
          <w:szCs w:val="32"/>
          <w:shd w:val="clear" w:color="auto" w:fill="FFFFFF"/>
          <w:lang w:val="zh-CN"/>
        </w:rPr>
        <w:t>生产安全责任事故的；</w:t>
      </w:r>
    </w:p>
    <w:p>
      <w:pPr>
        <w:pStyle w:val="8"/>
        <w:shd w:val="clear" w:color="auto" w:fill="FFFFFF"/>
        <w:spacing w:line="580" w:lineRule="exact"/>
        <w:ind w:right="9" w:firstLine="640" w:firstLineChars="200"/>
        <w:jc w:val="both"/>
        <w:rPr>
          <w:rFonts w:ascii="仿宋_GB2312" w:hAnsi="Times New Roman" w:eastAsia="仿宋_GB2312" w:cs="Times New Roman"/>
          <w:sz w:val="32"/>
          <w:szCs w:val="32"/>
          <w:shd w:val="clear" w:color="auto" w:fill="FFFFFF"/>
          <w:lang w:val="zh-CN"/>
        </w:rPr>
      </w:pPr>
      <w:r>
        <w:rPr>
          <w:rFonts w:hint="eastAsia" w:ascii="仿宋_GB2312" w:hAnsi="Times New Roman" w:eastAsia="仿宋_GB2312" w:cs="Times New Roman"/>
          <w:sz w:val="32"/>
          <w:szCs w:val="32"/>
          <w:shd w:val="clear" w:color="auto" w:fill="FFFFFF"/>
          <w:lang w:val="zh-CN"/>
        </w:rPr>
        <w:t>（二）未按规定取得安全生产许可，擅自开展生产经营建设活动的；</w:t>
      </w:r>
    </w:p>
    <w:p>
      <w:pPr>
        <w:pStyle w:val="8"/>
        <w:shd w:val="clear" w:color="auto" w:fill="FFFFFF"/>
        <w:spacing w:line="580" w:lineRule="exact"/>
        <w:ind w:right="9" w:firstLine="640" w:firstLineChars="200"/>
        <w:jc w:val="both"/>
        <w:rPr>
          <w:rFonts w:ascii="仿宋_GB2312" w:hAnsi="Times New Roman" w:eastAsia="仿宋_GB2312" w:cs="Times New Roman"/>
          <w:sz w:val="32"/>
          <w:szCs w:val="32"/>
          <w:shd w:val="clear" w:color="auto" w:fill="FFFFFF"/>
          <w:lang w:val="zh-CN"/>
        </w:rPr>
      </w:pPr>
      <w:r>
        <w:rPr>
          <w:rFonts w:hint="eastAsia" w:ascii="仿宋_GB2312" w:hAnsi="Times New Roman" w:eastAsia="仿宋_GB2312" w:cs="Times New Roman"/>
          <w:sz w:val="32"/>
          <w:szCs w:val="32"/>
          <w:shd w:val="clear" w:color="auto" w:fill="FFFFFF"/>
          <w:lang w:val="zh-CN"/>
        </w:rPr>
        <w:t>（三）发现重大生产安全事故隐患，不及时整改，仍组织从业人员冒险作业的；</w:t>
      </w:r>
    </w:p>
    <w:p>
      <w:pPr>
        <w:pStyle w:val="8"/>
        <w:shd w:val="clear" w:color="auto" w:fill="FFFFFF"/>
        <w:spacing w:line="580" w:lineRule="exact"/>
        <w:ind w:right="9" w:firstLine="640" w:firstLineChars="200"/>
        <w:jc w:val="both"/>
        <w:rPr>
          <w:rFonts w:ascii="仿宋_GB2312" w:hAnsi="Times New Roman" w:eastAsia="仿宋_GB2312" w:cs="Times New Roman"/>
          <w:sz w:val="32"/>
          <w:szCs w:val="32"/>
          <w:shd w:val="clear" w:color="auto" w:fill="FFFFFF"/>
          <w:lang w:val="zh-CN"/>
        </w:rPr>
      </w:pPr>
      <w:r>
        <w:rPr>
          <w:rFonts w:hint="eastAsia" w:ascii="仿宋_GB2312" w:hAnsi="Times New Roman" w:eastAsia="仿宋_GB2312" w:cs="Times New Roman"/>
          <w:sz w:val="32"/>
          <w:szCs w:val="32"/>
          <w:shd w:val="clear" w:color="auto" w:fill="FFFFFF"/>
          <w:lang w:val="zh-CN"/>
        </w:rPr>
        <w:t>（四）采取隐蔽、欺骗或阻碍等方式逃避、对抗安全监管监察的;</w:t>
      </w:r>
    </w:p>
    <w:p>
      <w:pPr>
        <w:pStyle w:val="8"/>
        <w:shd w:val="clear" w:color="auto" w:fill="FFFFFF"/>
        <w:spacing w:line="580" w:lineRule="exact"/>
        <w:ind w:right="9" w:firstLine="640" w:firstLineChars="200"/>
        <w:jc w:val="both"/>
        <w:rPr>
          <w:rFonts w:ascii="仿宋_GB2312" w:hAnsi="Times New Roman" w:eastAsia="仿宋_GB2312" w:cs="Times New Roman"/>
          <w:sz w:val="32"/>
          <w:szCs w:val="32"/>
          <w:shd w:val="clear" w:color="auto" w:fill="FFFFFF"/>
          <w:lang w:val="zh-CN"/>
        </w:rPr>
      </w:pPr>
      <w:r>
        <w:rPr>
          <w:rFonts w:hint="eastAsia" w:ascii="仿宋_GB2312" w:hAnsi="Times New Roman" w:eastAsia="仿宋_GB2312" w:cs="Times New Roman"/>
          <w:sz w:val="32"/>
          <w:szCs w:val="32"/>
          <w:shd w:val="clear" w:color="auto" w:fill="FFFFFF"/>
          <w:lang w:val="zh-CN"/>
        </w:rPr>
        <w:t>（五）被责令停产停业整顿，仍然从事生产经营建设活动的；</w:t>
      </w:r>
    </w:p>
    <w:p>
      <w:pPr>
        <w:pStyle w:val="8"/>
        <w:shd w:val="clear" w:color="auto" w:fill="FFFFFF"/>
        <w:spacing w:line="580" w:lineRule="exact"/>
        <w:ind w:right="9" w:firstLine="640" w:firstLineChars="200"/>
        <w:jc w:val="both"/>
        <w:rPr>
          <w:rFonts w:ascii="仿宋_GB2312" w:hAnsi="Times New Roman" w:eastAsia="仿宋_GB2312" w:cs="Times New Roman"/>
          <w:sz w:val="32"/>
          <w:szCs w:val="32"/>
          <w:shd w:val="clear" w:color="auto" w:fill="FFFFFF"/>
          <w:lang w:val="zh-CN"/>
        </w:rPr>
      </w:pPr>
      <w:r>
        <w:rPr>
          <w:rFonts w:hint="eastAsia" w:ascii="仿宋_GB2312" w:hAnsi="Times New Roman" w:eastAsia="仿宋_GB2312" w:cs="Times New Roman"/>
          <w:sz w:val="32"/>
          <w:szCs w:val="32"/>
          <w:shd w:val="clear" w:color="auto" w:fill="FFFFFF"/>
          <w:lang w:val="zh-CN"/>
        </w:rPr>
        <w:t>（六）瞒报、谎报、迟报生产安全事故的；</w:t>
      </w:r>
    </w:p>
    <w:p>
      <w:pPr>
        <w:pStyle w:val="8"/>
        <w:shd w:val="clear" w:color="auto" w:fill="FFFFFF"/>
        <w:spacing w:line="580" w:lineRule="exact"/>
        <w:ind w:right="9" w:firstLine="640" w:firstLineChars="200"/>
        <w:jc w:val="both"/>
        <w:rPr>
          <w:rFonts w:ascii="仿宋_GB2312" w:hAnsi="Times New Roman" w:eastAsia="仿宋_GB2312" w:cs="Times New Roman"/>
          <w:sz w:val="32"/>
          <w:szCs w:val="32"/>
          <w:shd w:val="clear" w:color="auto" w:fill="FFFFFF"/>
          <w:lang w:val="zh-CN"/>
        </w:rPr>
      </w:pPr>
      <w:r>
        <w:rPr>
          <w:rFonts w:hint="eastAsia" w:ascii="仿宋_GB2312" w:hAnsi="Times New Roman" w:eastAsia="仿宋_GB2312" w:cs="Times New Roman"/>
          <w:sz w:val="32"/>
          <w:szCs w:val="32"/>
          <w:shd w:val="clear" w:color="auto" w:fill="FFFFFF"/>
          <w:lang w:val="zh-CN"/>
        </w:rPr>
        <w:t>（七）矿山、危险化学品、金属冶炼等高危行业建设项目安全设施未经验收合格即投入生产和使用的；</w:t>
      </w:r>
    </w:p>
    <w:p>
      <w:pPr>
        <w:pStyle w:val="8"/>
        <w:shd w:val="clear" w:color="auto" w:fill="FFFFFF"/>
        <w:spacing w:line="580" w:lineRule="exact"/>
        <w:ind w:right="9" w:firstLine="640" w:firstLineChars="200"/>
        <w:jc w:val="both"/>
        <w:rPr>
          <w:rFonts w:ascii="仿宋_GB2312" w:hAnsi="Times New Roman" w:eastAsia="仿宋_GB2312" w:cs="Times New Roman"/>
          <w:sz w:val="32"/>
          <w:szCs w:val="32"/>
          <w:shd w:val="clear" w:color="auto" w:fill="FFFFFF"/>
          <w:lang w:val="zh-CN"/>
        </w:rPr>
      </w:pPr>
      <w:r>
        <w:rPr>
          <w:rFonts w:hint="eastAsia" w:ascii="仿宋_GB2312" w:hAnsi="Times New Roman" w:eastAsia="仿宋_GB2312" w:cs="Times New Roman"/>
          <w:sz w:val="32"/>
          <w:szCs w:val="32"/>
          <w:shd w:val="clear" w:color="auto" w:fill="FFFFFF"/>
          <w:lang w:val="zh-CN"/>
        </w:rPr>
        <w:t>（八）矿山生产经营单位存在超层越界开采、以探代采行为的；</w:t>
      </w:r>
    </w:p>
    <w:p>
      <w:pPr>
        <w:pStyle w:val="8"/>
        <w:shd w:val="clear" w:color="auto" w:fill="FFFFFF"/>
        <w:spacing w:line="580" w:lineRule="exact"/>
        <w:ind w:right="9" w:firstLine="640" w:firstLineChars="200"/>
        <w:jc w:val="both"/>
        <w:rPr>
          <w:rFonts w:ascii="仿宋_GB2312" w:hAnsi="Times New Roman" w:eastAsia="仿宋_GB2312" w:cs="Times New Roman"/>
          <w:sz w:val="32"/>
          <w:szCs w:val="32"/>
          <w:shd w:val="clear" w:color="auto" w:fill="FFFFFF"/>
          <w:lang w:val="zh-CN"/>
        </w:rPr>
      </w:pPr>
      <w:r>
        <w:rPr>
          <w:rFonts w:hint="eastAsia" w:ascii="仿宋_GB2312" w:hAnsi="Times New Roman" w:eastAsia="仿宋_GB2312" w:cs="Times New Roman"/>
          <w:sz w:val="32"/>
          <w:szCs w:val="32"/>
          <w:shd w:val="clear" w:color="auto" w:fill="FFFFFF"/>
          <w:lang w:val="zh-CN"/>
        </w:rPr>
        <w:t>（九）发生事故后，故意破坏事故现场，伪造有关证据资料，妨碍、对抗事故调查，或主要负责人逃逸的；</w:t>
      </w:r>
    </w:p>
    <w:p>
      <w:pPr>
        <w:pStyle w:val="8"/>
        <w:shd w:val="clear" w:color="auto" w:fill="FFFFFF"/>
        <w:spacing w:line="580" w:lineRule="exact"/>
        <w:ind w:right="9" w:firstLine="640" w:firstLineChars="200"/>
        <w:jc w:val="both"/>
        <w:rPr>
          <w:rFonts w:ascii="仿宋_GB2312" w:hAnsi="Times New Roman" w:eastAsia="仿宋_GB2312" w:cs="Times New Roman"/>
          <w:sz w:val="32"/>
          <w:szCs w:val="32"/>
          <w:shd w:val="clear" w:color="auto" w:fill="FFFFFF"/>
          <w:lang w:val="zh-CN"/>
        </w:rPr>
      </w:pPr>
      <w:r>
        <w:rPr>
          <w:rFonts w:hint="eastAsia" w:ascii="仿宋_GB2312" w:hAnsi="Times New Roman" w:eastAsia="仿宋_GB2312" w:cs="Times New Roman"/>
          <w:sz w:val="32"/>
          <w:szCs w:val="32"/>
          <w:shd w:val="clear" w:color="auto" w:fill="FFFFFF"/>
          <w:lang w:val="zh-CN"/>
        </w:rPr>
        <w:t>（十）安全生产技术服务机构出具虚假报告或证明，违规转让或出借资质的。</w:t>
      </w:r>
    </w:p>
    <w:p>
      <w:pPr>
        <w:pStyle w:val="4"/>
        <w:shd w:val="clear" w:color="auto" w:fill="FFFFFF"/>
        <w:spacing w:beforeAutospacing="0" w:afterAutospacing="0" w:line="600" w:lineRule="exact"/>
        <w:ind w:firstLine="640"/>
        <w:jc w:val="both"/>
        <w:rPr>
          <w:rFonts w:ascii="仿宋_GB2312"/>
          <w:sz w:val="32"/>
          <w:szCs w:val="32"/>
        </w:rPr>
      </w:pPr>
      <w:r>
        <w:rPr>
          <w:rFonts w:hint="eastAsia" w:ascii="黑体" w:hAnsi="黑体" w:eastAsia="黑体"/>
          <w:sz w:val="32"/>
          <w:szCs w:val="32"/>
        </w:rPr>
        <w:t>第四条</w:t>
      </w:r>
      <w:r>
        <w:rPr>
          <w:rFonts w:hint="eastAsia" w:ascii="仿宋_GB2312"/>
          <w:sz w:val="32"/>
          <w:szCs w:val="32"/>
        </w:rPr>
        <w:t xml:space="preserve">  省应急管理厅成立安全生产诚信建设领导小组，下设办公室承办相关具体工作。</w:t>
      </w:r>
    </w:p>
    <w:p>
      <w:pPr>
        <w:pStyle w:val="4"/>
        <w:shd w:val="clear" w:color="auto" w:fill="FFFFFF"/>
        <w:spacing w:beforeAutospacing="0" w:afterAutospacing="0" w:line="600" w:lineRule="exact"/>
        <w:ind w:firstLine="640"/>
        <w:jc w:val="both"/>
        <w:rPr>
          <w:rFonts w:ascii="仿宋_GB2312"/>
          <w:sz w:val="32"/>
          <w:szCs w:val="32"/>
        </w:rPr>
      </w:pPr>
      <w:r>
        <w:rPr>
          <w:rFonts w:hint="eastAsia" w:ascii="仿宋_GB2312"/>
          <w:sz w:val="32"/>
          <w:szCs w:val="32"/>
        </w:rPr>
        <w:t>各市（州）、直管市、神农架林区应急管理局，应当依照各自职责负责本辖区安</w:t>
      </w:r>
      <w:r>
        <w:rPr>
          <w:rFonts w:hint="eastAsia" w:ascii="仿宋_GB2312"/>
          <w:bCs/>
          <w:sz w:val="32"/>
          <w:szCs w:val="32"/>
          <w:shd w:val="clear" w:color="auto" w:fill="FFFFFF"/>
        </w:rPr>
        <w:t>全生产领域守信</w:t>
      </w:r>
      <w:r>
        <w:rPr>
          <w:rStyle w:val="7"/>
          <w:rFonts w:hint="eastAsia" w:ascii="仿宋_GB2312"/>
          <w:b w:val="0"/>
          <w:bCs/>
          <w:sz w:val="32"/>
          <w:szCs w:val="32"/>
          <w:shd w:val="clear" w:color="auto" w:fill="FFFFFF"/>
        </w:rPr>
        <w:t>联合激励和失信联合惩戒</w:t>
      </w:r>
      <w:r>
        <w:rPr>
          <w:rFonts w:hint="eastAsia" w:ascii="仿宋_GB2312"/>
          <w:sz w:val="32"/>
          <w:szCs w:val="32"/>
        </w:rPr>
        <w:t>的管理。通过应急管理部“</w:t>
      </w:r>
      <w:r>
        <w:rPr>
          <w:rFonts w:hint="eastAsia" w:ascii="仿宋_GB2312"/>
          <w:sz w:val="32"/>
          <w:szCs w:val="32"/>
          <w:shd w:val="clear" w:color="auto" w:fill="FFFFFF"/>
        </w:rPr>
        <w:t>安全生产信用信息系统”</w:t>
      </w:r>
      <w:r>
        <w:rPr>
          <w:rFonts w:hint="eastAsia" w:ascii="仿宋_GB2312"/>
          <w:sz w:val="32"/>
          <w:szCs w:val="32"/>
        </w:rPr>
        <w:t>，及时报送信息。</w:t>
      </w:r>
    </w:p>
    <w:p>
      <w:pPr>
        <w:pStyle w:val="4"/>
        <w:shd w:val="clear" w:color="auto" w:fill="FFFFFF"/>
        <w:spacing w:beforeAutospacing="0" w:afterAutospacing="0" w:line="600" w:lineRule="exact"/>
        <w:ind w:firstLine="640"/>
        <w:jc w:val="both"/>
        <w:rPr>
          <w:rFonts w:ascii="仿宋_GB2312"/>
          <w:sz w:val="32"/>
          <w:szCs w:val="32"/>
          <w:shd w:val="clear" w:color="auto" w:fill="FFFFFF"/>
        </w:rPr>
      </w:pPr>
      <w:r>
        <w:rPr>
          <w:rFonts w:hint="eastAsia" w:ascii="黑体" w:hAnsi="黑体" w:eastAsia="黑体"/>
          <w:sz w:val="32"/>
          <w:szCs w:val="32"/>
        </w:rPr>
        <w:t xml:space="preserve">第五条  </w:t>
      </w:r>
      <w:r>
        <w:rPr>
          <w:rFonts w:hint="eastAsia" w:ascii="仿宋_GB2312"/>
          <w:sz w:val="32"/>
          <w:szCs w:val="32"/>
        </w:rPr>
        <w:t>各市（州）、直管市、神农架林区应急管理局和省应急管理厅相关处室在</w:t>
      </w:r>
      <w:r>
        <w:rPr>
          <w:rFonts w:hint="eastAsia" w:ascii="仿宋_GB2312"/>
          <w:sz w:val="32"/>
          <w:szCs w:val="32"/>
          <w:shd w:val="clear" w:color="auto" w:fill="FFFFFF"/>
        </w:rPr>
        <w:t>监管监察、执法检查、事故调查、信访查处中，对符合纳入联合激励名单和联合惩戒名单管理对象进行核实，准确记录基础信息和纳入理由</w:t>
      </w:r>
      <w:r>
        <w:rPr>
          <w:rFonts w:hint="eastAsia" w:ascii="仿宋_GB2312"/>
          <w:sz w:val="32"/>
          <w:szCs w:val="32"/>
        </w:rPr>
        <w:t>，于每月5日前将</w:t>
      </w:r>
      <w:r>
        <w:rPr>
          <w:rFonts w:hint="eastAsia" w:ascii="仿宋_GB2312"/>
          <w:sz w:val="32"/>
          <w:szCs w:val="32"/>
          <w:shd w:val="clear" w:color="auto" w:fill="FFFFFF"/>
        </w:rPr>
        <w:t>《安全生产领域联合激励名单信息汇总表》（见附件1）《安全生产领域联合惩戒名单信息汇总表》（见附件2）报</w:t>
      </w:r>
      <w:r>
        <w:rPr>
          <w:rFonts w:hint="eastAsia" w:ascii="仿宋_GB2312"/>
          <w:sz w:val="32"/>
          <w:szCs w:val="32"/>
        </w:rPr>
        <w:t>省应急管理厅安全生产诚信建设领导小组办公室</w:t>
      </w:r>
      <w:r>
        <w:rPr>
          <w:rFonts w:hint="eastAsia" w:ascii="仿宋_GB2312"/>
          <w:sz w:val="32"/>
          <w:szCs w:val="32"/>
          <w:shd w:val="clear" w:color="auto" w:fill="FFFFFF"/>
        </w:rPr>
        <w:t>。无信息零报告。</w:t>
      </w:r>
    </w:p>
    <w:p>
      <w:pPr>
        <w:pStyle w:val="4"/>
        <w:shd w:val="clear" w:color="auto" w:fill="FFFFFF"/>
        <w:spacing w:beforeAutospacing="0" w:afterAutospacing="0" w:line="600" w:lineRule="exact"/>
        <w:ind w:firstLine="640"/>
        <w:jc w:val="both"/>
        <w:rPr>
          <w:rFonts w:ascii="仿宋_GB2312"/>
          <w:sz w:val="32"/>
          <w:szCs w:val="32"/>
        </w:rPr>
      </w:pPr>
      <w:r>
        <w:rPr>
          <w:rFonts w:hint="eastAsia" w:ascii="黑体" w:hAnsi="黑体" w:eastAsia="黑体"/>
          <w:sz w:val="32"/>
          <w:szCs w:val="32"/>
        </w:rPr>
        <w:t xml:space="preserve">第六条  </w:t>
      </w:r>
      <w:r>
        <w:rPr>
          <w:rFonts w:hint="eastAsia" w:ascii="仿宋_GB2312"/>
          <w:sz w:val="32"/>
          <w:szCs w:val="32"/>
        </w:rPr>
        <w:t>省应急管理厅安全生产诚信建设领导小组办公室每月10日前对报送的信息审核、汇总，</w:t>
      </w:r>
      <w:r>
        <w:rPr>
          <w:rFonts w:hint="eastAsia" w:ascii="仿宋_GB2312"/>
          <w:spacing w:val="15"/>
          <w:sz w:val="32"/>
          <w:szCs w:val="32"/>
          <w:shd w:val="clear" w:color="auto" w:fill="FFFFFF"/>
        </w:rPr>
        <w:t>报请厅长办公会审议。审议通过后</w:t>
      </w:r>
      <w:r>
        <w:rPr>
          <w:rFonts w:hint="eastAsia" w:ascii="仿宋_GB2312"/>
          <w:sz w:val="32"/>
          <w:szCs w:val="32"/>
          <w:shd w:val="clear" w:color="auto" w:fill="FFFFFF"/>
        </w:rPr>
        <w:t>，报送应急管理部</w:t>
      </w:r>
      <w:r>
        <w:rPr>
          <w:rFonts w:hint="eastAsia" w:ascii="仿宋_GB2312"/>
          <w:sz w:val="32"/>
          <w:szCs w:val="32"/>
        </w:rPr>
        <w:t>。应急管理部公告后报送省公共信用信息中心，同时通过省厅门户网站向社会公布。</w:t>
      </w:r>
    </w:p>
    <w:p>
      <w:pPr>
        <w:pStyle w:val="4"/>
        <w:shd w:val="clear" w:color="auto" w:fill="FFFFFF"/>
        <w:spacing w:beforeAutospacing="0" w:afterAutospacing="0" w:line="600" w:lineRule="exact"/>
        <w:ind w:firstLine="640" w:firstLineChars="200"/>
        <w:jc w:val="both"/>
        <w:rPr>
          <w:rFonts w:ascii="仿宋_GB2312"/>
          <w:sz w:val="32"/>
          <w:szCs w:val="32"/>
        </w:rPr>
      </w:pPr>
      <w:r>
        <w:rPr>
          <w:rFonts w:hint="eastAsia" w:ascii="黑体" w:eastAsia="黑体"/>
          <w:sz w:val="32"/>
          <w:szCs w:val="32"/>
        </w:rPr>
        <w:t>第七条</w:t>
      </w:r>
      <w:r>
        <w:rPr>
          <w:rFonts w:hint="eastAsia" w:ascii="仿宋_GB2312"/>
          <w:sz w:val="32"/>
          <w:szCs w:val="32"/>
        </w:rPr>
        <w:t xml:space="preserve">  联合惩戒名单管理期限为1年，自国家应急管理部公布之日起计算。有关法律法规对管理期限另有规定的，依照其规定执行。</w:t>
      </w:r>
    </w:p>
    <w:p>
      <w:pPr>
        <w:pStyle w:val="4"/>
        <w:shd w:val="clear" w:color="auto" w:fill="FFFFFF"/>
        <w:spacing w:beforeAutospacing="0" w:afterAutospacing="0" w:line="600" w:lineRule="exact"/>
        <w:ind w:firstLine="640" w:firstLineChars="200"/>
        <w:jc w:val="both"/>
        <w:rPr>
          <w:rFonts w:ascii="仿宋_GB2312"/>
          <w:sz w:val="32"/>
          <w:szCs w:val="32"/>
        </w:rPr>
      </w:pPr>
      <w:r>
        <w:rPr>
          <w:rFonts w:hint="eastAsia" w:ascii="黑体" w:hAnsi="黑体" w:eastAsia="黑体"/>
          <w:sz w:val="32"/>
          <w:szCs w:val="32"/>
        </w:rPr>
        <w:t>第八条</w:t>
      </w:r>
      <w:r>
        <w:rPr>
          <w:rFonts w:hint="eastAsia" w:ascii="仿宋_GB2312"/>
          <w:sz w:val="32"/>
          <w:szCs w:val="32"/>
        </w:rPr>
        <w:t xml:space="preserve">  联合惩戒名单管理期满，被惩戒对象须在期满前30个工作日内向所在地县级（含县级）以上应急管理部门提出移出申请，经省厅审核，报应急管理部申请移出。</w:t>
      </w:r>
    </w:p>
    <w:p>
      <w:pPr>
        <w:pStyle w:val="4"/>
        <w:shd w:val="clear" w:color="auto" w:fill="FFFFFF"/>
        <w:spacing w:beforeAutospacing="0" w:afterAutospacing="0" w:line="600" w:lineRule="exact"/>
        <w:ind w:firstLine="640"/>
        <w:jc w:val="both"/>
        <w:rPr>
          <w:rFonts w:ascii="仿宋_GB2312"/>
          <w:sz w:val="32"/>
          <w:szCs w:val="32"/>
          <w:shd w:val="clear" w:color="auto" w:fill="FFFFFF"/>
        </w:rPr>
      </w:pPr>
      <w:r>
        <w:rPr>
          <w:rFonts w:hint="eastAsia" w:ascii="黑体" w:hAnsi="黑体" w:eastAsia="黑体"/>
          <w:sz w:val="32"/>
          <w:szCs w:val="32"/>
        </w:rPr>
        <w:t>第九条</w:t>
      </w:r>
      <w:r>
        <w:rPr>
          <w:rFonts w:hint="eastAsia" w:ascii="仿宋_GB2312"/>
          <w:sz w:val="32"/>
          <w:szCs w:val="32"/>
        </w:rPr>
        <w:t xml:space="preserve">  联合激励</w:t>
      </w:r>
      <w:r>
        <w:rPr>
          <w:rFonts w:hint="eastAsia" w:ascii="仿宋_GB2312"/>
          <w:sz w:val="32"/>
          <w:szCs w:val="32"/>
          <w:shd w:val="clear" w:color="auto" w:fill="FFFFFF"/>
        </w:rPr>
        <w:t>名单管理期限为3年，自</w:t>
      </w:r>
      <w:r>
        <w:rPr>
          <w:rFonts w:hint="eastAsia" w:ascii="仿宋_GB2312"/>
          <w:sz w:val="32"/>
          <w:szCs w:val="32"/>
        </w:rPr>
        <w:t>国家应急管理部</w:t>
      </w:r>
      <w:r>
        <w:rPr>
          <w:rFonts w:hint="eastAsia" w:ascii="仿宋_GB2312"/>
          <w:sz w:val="32"/>
          <w:szCs w:val="32"/>
          <w:shd w:val="clear" w:color="auto" w:fill="FFFFFF"/>
        </w:rPr>
        <w:t>公布之日起计算。管理期限届满前，其条件仍符合纳入情形的，提前3个月重新提出申请。</w:t>
      </w:r>
    </w:p>
    <w:p>
      <w:pPr>
        <w:pStyle w:val="4"/>
        <w:shd w:val="clear" w:color="auto" w:fill="FFFFFF"/>
        <w:spacing w:beforeAutospacing="0" w:afterAutospacing="0" w:line="600" w:lineRule="exact"/>
        <w:ind w:firstLine="640"/>
        <w:jc w:val="both"/>
        <w:rPr>
          <w:rFonts w:ascii="仿宋_GB2312"/>
          <w:sz w:val="32"/>
          <w:szCs w:val="32"/>
        </w:rPr>
      </w:pPr>
      <w:r>
        <w:rPr>
          <w:rFonts w:hint="eastAsia" w:ascii="仿宋_GB2312"/>
          <w:sz w:val="32"/>
          <w:szCs w:val="32"/>
          <w:shd w:val="clear" w:color="auto" w:fill="FFFFFF"/>
        </w:rPr>
        <w:t>一经发现其不再符合本规则纳入联合激励名单管理情形的，按照规定程序</w:t>
      </w:r>
      <w:r>
        <w:rPr>
          <w:rFonts w:hint="eastAsia" w:ascii="仿宋_GB2312"/>
          <w:sz w:val="32"/>
          <w:szCs w:val="32"/>
        </w:rPr>
        <w:t>，报应急管理部申请移出。</w:t>
      </w:r>
    </w:p>
    <w:p>
      <w:pPr>
        <w:pStyle w:val="4"/>
        <w:shd w:val="clear" w:color="auto" w:fill="FFFFFF"/>
        <w:spacing w:beforeAutospacing="0" w:afterAutospacing="0" w:line="600" w:lineRule="exact"/>
        <w:ind w:firstLine="640"/>
        <w:jc w:val="both"/>
        <w:rPr>
          <w:rFonts w:ascii="仿宋_GB2312"/>
          <w:sz w:val="32"/>
          <w:szCs w:val="32"/>
        </w:rPr>
      </w:pPr>
      <w:r>
        <w:rPr>
          <w:rFonts w:hint="eastAsia" w:ascii="黑体" w:hAnsi="黑体" w:eastAsia="黑体"/>
          <w:sz w:val="32"/>
          <w:szCs w:val="32"/>
        </w:rPr>
        <w:t>第十条</w:t>
      </w:r>
      <w:r>
        <w:rPr>
          <w:rFonts w:hint="eastAsia"/>
          <w:sz w:val="32"/>
          <w:szCs w:val="32"/>
        </w:rPr>
        <w:t xml:space="preserve">  </w:t>
      </w:r>
      <w:r>
        <w:rPr>
          <w:rFonts w:hint="eastAsia" w:ascii="仿宋_GB2312"/>
          <w:sz w:val="32"/>
          <w:szCs w:val="32"/>
        </w:rPr>
        <w:t>全省各级应急管理部门要会同有关部门对纳入联合激励</w:t>
      </w:r>
      <w:r>
        <w:rPr>
          <w:rFonts w:hint="eastAsia" w:ascii="仿宋_GB2312"/>
          <w:sz w:val="32"/>
          <w:szCs w:val="32"/>
          <w:shd w:val="clear" w:color="auto" w:fill="FFFFFF"/>
        </w:rPr>
        <w:t>名单和联合惩戒</w:t>
      </w:r>
      <w:r>
        <w:rPr>
          <w:rFonts w:hint="eastAsia" w:ascii="仿宋_GB2312"/>
          <w:sz w:val="32"/>
          <w:szCs w:val="32"/>
        </w:rPr>
        <w:t>名单管理对象，实行跟踪、监测、评估，依法依规严格落实各项激励和惩戒措施。</w:t>
      </w:r>
    </w:p>
    <w:p>
      <w:pPr>
        <w:pStyle w:val="4"/>
        <w:shd w:val="clear" w:color="auto" w:fill="FFFFFF"/>
        <w:spacing w:beforeAutospacing="0" w:afterAutospacing="0" w:line="600" w:lineRule="exact"/>
        <w:ind w:firstLine="640"/>
        <w:jc w:val="both"/>
        <w:rPr>
          <w:rFonts w:ascii="仿宋_GB2312"/>
          <w:sz w:val="32"/>
          <w:szCs w:val="32"/>
        </w:rPr>
      </w:pPr>
      <w:r>
        <w:rPr>
          <w:rFonts w:hint="eastAsia" w:ascii="黑体" w:hAnsi="黑体" w:eastAsia="黑体"/>
          <w:sz w:val="32"/>
          <w:szCs w:val="32"/>
        </w:rPr>
        <w:t xml:space="preserve">第十一条  </w:t>
      </w:r>
      <w:r>
        <w:rPr>
          <w:rFonts w:hint="eastAsia" w:ascii="仿宋_GB2312"/>
          <w:sz w:val="32"/>
          <w:szCs w:val="32"/>
        </w:rPr>
        <w:t>全省各级应急管理部门要加强对安全生产诚信体系工作的组织领导，严格落实责任，依法依规开展工作，对弄虚作假、隐瞒不报的，要严肃问责。把各地区开展安全生产诚信工作情况纳入年度安全生产工作考核。</w:t>
      </w:r>
    </w:p>
    <w:p>
      <w:pPr>
        <w:pStyle w:val="4"/>
        <w:shd w:val="clear" w:color="auto" w:fill="FFFFFF"/>
        <w:spacing w:beforeAutospacing="0" w:afterAutospacing="0" w:line="600" w:lineRule="exact"/>
        <w:ind w:firstLine="640" w:firstLineChars="200"/>
        <w:jc w:val="both"/>
        <w:rPr>
          <w:rFonts w:ascii="仿宋_GB2312"/>
          <w:sz w:val="32"/>
          <w:szCs w:val="32"/>
        </w:rPr>
      </w:pPr>
      <w:r>
        <w:rPr>
          <w:rFonts w:hint="eastAsia" w:ascii="黑体" w:hAnsi="黑体" w:eastAsia="黑体"/>
          <w:sz w:val="32"/>
          <w:szCs w:val="32"/>
        </w:rPr>
        <w:t>第十二条</w:t>
      </w:r>
      <w:r>
        <w:rPr>
          <w:rFonts w:hint="eastAsia"/>
          <w:sz w:val="32"/>
          <w:szCs w:val="32"/>
        </w:rPr>
        <w:t> </w:t>
      </w:r>
      <w:r>
        <w:rPr>
          <w:rFonts w:hint="eastAsia" w:ascii="仿宋_GB2312"/>
          <w:sz w:val="32"/>
          <w:szCs w:val="32"/>
        </w:rPr>
        <w:t xml:space="preserve">  本办法由省应急管理厅负责解释。</w:t>
      </w:r>
    </w:p>
    <w:p>
      <w:pPr>
        <w:pStyle w:val="4"/>
        <w:shd w:val="clear" w:color="auto" w:fill="FFFFFF"/>
        <w:spacing w:beforeAutospacing="0" w:afterAutospacing="0" w:line="600" w:lineRule="exact"/>
        <w:ind w:firstLine="640" w:firstLineChars="200"/>
        <w:jc w:val="both"/>
        <w:rPr>
          <w:rFonts w:ascii="仿宋_GB2312"/>
          <w:spacing w:val="15"/>
          <w:sz w:val="32"/>
          <w:szCs w:val="32"/>
        </w:rPr>
      </w:pPr>
      <w:r>
        <w:rPr>
          <w:rFonts w:hint="eastAsia" w:ascii="黑体" w:hAnsi="黑体" w:eastAsia="黑体"/>
          <w:sz w:val="32"/>
          <w:szCs w:val="32"/>
        </w:rPr>
        <w:t xml:space="preserve">第十三条  </w:t>
      </w:r>
      <w:r>
        <w:rPr>
          <w:rFonts w:hint="eastAsia" w:ascii="仿宋_GB2312"/>
          <w:sz w:val="32"/>
          <w:szCs w:val="32"/>
        </w:rPr>
        <w:t>本办法自印发之日起执行</w:t>
      </w:r>
      <w:r>
        <w:rPr>
          <w:rFonts w:hint="eastAsia" w:ascii="仿宋_GB2312"/>
          <w:spacing w:val="15"/>
          <w:sz w:val="32"/>
          <w:szCs w:val="32"/>
        </w:rPr>
        <w:t>。</w:t>
      </w:r>
    </w:p>
    <w:p>
      <w:pPr>
        <w:pStyle w:val="4"/>
        <w:shd w:val="clear" w:color="auto" w:fill="FFFFFF"/>
        <w:spacing w:beforeAutospacing="0" w:afterAutospacing="0" w:line="600" w:lineRule="exact"/>
        <w:ind w:firstLine="700" w:firstLineChars="200"/>
        <w:jc w:val="both"/>
        <w:rPr>
          <w:rFonts w:ascii="仿宋_GB2312"/>
          <w:spacing w:val="15"/>
          <w:sz w:val="32"/>
          <w:szCs w:val="32"/>
        </w:rPr>
      </w:pPr>
    </w:p>
    <w:p>
      <w:pPr>
        <w:pStyle w:val="4"/>
        <w:shd w:val="clear" w:color="auto" w:fill="FFFFFF"/>
        <w:spacing w:beforeAutospacing="0" w:afterAutospacing="0" w:line="600" w:lineRule="exact"/>
        <w:ind w:firstLine="640" w:firstLineChars="200"/>
        <w:jc w:val="both"/>
        <w:rPr>
          <w:rFonts w:ascii="仿宋_GB2312"/>
          <w:sz w:val="32"/>
          <w:szCs w:val="32"/>
          <w:shd w:val="clear" w:color="auto" w:fill="FFFFFF"/>
        </w:rPr>
      </w:pPr>
      <w:r>
        <w:rPr>
          <w:rFonts w:hint="eastAsia" w:ascii="仿宋_GB2312"/>
          <w:sz w:val="32"/>
          <w:szCs w:val="32"/>
          <w:shd w:val="clear" w:color="auto" w:fill="FFFFFF"/>
        </w:rPr>
        <w:t>附件：1.安全生产领域联合激励名单信息汇总表</w:t>
      </w:r>
    </w:p>
    <w:p>
      <w:pPr>
        <w:pStyle w:val="4"/>
        <w:shd w:val="clear" w:color="auto" w:fill="FFFFFF"/>
        <w:spacing w:beforeAutospacing="0" w:afterAutospacing="0" w:line="600" w:lineRule="exact"/>
        <w:ind w:left="1600"/>
        <w:jc w:val="both"/>
        <w:rPr>
          <w:rFonts w:ascii="仿宋_GB2312"/>
          <w:sz w:val="32"/>
          <w:szCs w:val="32"/>
          <w:shd w:val="clear" w:color="auto" w:fill="FFFFFF"/>
        </w:rPr>
      </w:pPr>
      <w:r>
        <w:rPr>
          <w:rFonts w:hint="eastAsia" w:ascii="仿宋_GB2312"/>
          <w:sz w:val="32"/>
          <w:szCs w:val="32"/>
          <w:shd w:val="clear" w:color="auto" w:fill="FFFFFF"/>
        </w:rPr>
        <w:t>2.安全生产领域联合惩戒名单信息汇总表</w:t>
      </w:r>
    </w:p>
    <w:p>
      <w:pPr>
        <w:pStyle w:val="4"/>
        <w:shd w:val="clear" w:color="auto" w:fill="FFFFFF"/>
        <w:spacing w:beforeAutospacing="0" w:afterAutospacing="0" w:line="600" w:lineRule="exact"/>
        <w:ind w:left="1600"/>
        <w:jc w:val="both"/>
        <w:rPr>
          <w:rFonts w:ascii="仿宋_GB2312"/>
          <w:sz w:val="32"/>
          <w:szCs w:val="32"/>
        </w:rPr>
        <w:sectPr>
          <w:footerReference r:id="rId3" w:type="default"/>
          <w:footerReference r:id="rId4" w:type="even"/>
          <w:pgSz w:w="11906" w:h="16838"/>
          <w:pgMar w:top="1837" w:right="1497" w:bottom="1440" w:left="1497" w:header="851" w:footer="1134" w:gutter="0"/>
          <w:cols w:space="720" w:num="1"/>
          <w:docGrid w:type="lines" w:linePitch="312" w:charSpace="0"/>
        </w:sectPr>
      </w:pPr>
      <w:r>
        <w:rPr>
          <w:rFonts w:hint="eastAsia" w:ascii="仿宋_GB2312"/>
          <w:sz w:val="32"/>
          <w:szCs w:val="32"/>
          <w:shd w:val="clear" w:color="auto" w:fill="FFFFFF"/>
        </w:rPr>
        <w:t>3.安全生产领域联合惩戒名单移出审核表</w:t>
      </w:r>
    </w:p>
    <w:p>
      <w:pPr>
        <w:spacing w:line="600" w:lineRule="exact"/>
        <w:rPr>
          <w:rFonts w:eastAsia="黑体"/>
          <w:sz w:val="32"/>
          <w:szCs w:val="32"/>
        </w:rPr>
      </w:pPr>
      <w:r>
        <w:rPr>
          <w:rFonts w:eastAsia="黑体"/>
          <w:sz w:val="32"/>
          <w:szCs w:val="32"/>
        </w:rPr>
        <mc:AlternateContent>
          <mc:Choice Requires="wps">
            <w:drawing>
              <wp:anchor distT="0" distB="0" distL="114300" distR="114300" simplePos="0" relativeHeight="251658240" behindDoc="0" locked="0" layoutInCell="1" allowOverlap="1">
                <wp:simplePos x="0" y="0"/>
                <wp:positionH relativeFrom="column">
                  <wp:posOffset>-565785</wp:posOffset>
                </wp:positionH>
                <wp:positionV relativeFrom="paragraph">
                  <wp:posOffset>-188595</wp:posOffset>
                </wp:positionV>
                <wp:extent cx="544195" cy="772795"/>
                <wp:effectExtent l="4445" t="4445" r="22860" b="22860"/>
                <wp:wrapNone/>
                <wp:docPr id="1" name="文本框 2"/>
                <wp:cNvGraphicFramePr/>
                <a:graphic xmlns:a="http://schemas.openxmlformats.org/drawingml/2006/main">
                  <a:graphicData uri="http://schemas.microsoft.com/office/word/2010/wordprocessingShape">
                    <wps:wsp>
                      <wps:cNvSpPr txBox="true"/>
                      <wps:spPr>
                        <a:xfrm>
                          <a:off x="0" y="0"/>
                          <a:ext cx="544195" cy="7727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txbxContent>
                      </wps:txbx>
                      <wps:bodyPr vert="eaVert" upright="true"/>
                    </wps:wsp>
                  </a:graphicData>
                </a:graphic>
              </wp:anchor>
            </w:drawing>
          </mc:Choice>
          <mc:Fallback>
            <w:pict>
              <v:shape id="文本框 2" o:spid="_x0000_s1026" o:spt="202" type="#_x0000_t202" style="position:absolute;left:0pt;margin-left:-44.55pt;margin-top:-14.85pt;height:60.85pt;width:42.85pt;z-index:251658240;mso-width-relative:page;mso-height-relative:page;" fillcolor="#FFFFFF" filled="t" stroked="t" coordsize="21600,21600" o:gfxdata="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xZlftNUAAAAJAQAADwAAAAAAAAABACAAAAA4AAAA&#10;ZHJzL2Rvd25yZXYueG1sUEsBAhQAFAAAAAgAh07iQHhq+0f0AQAA+wMAAA4AAAAAAAAAAQAgAAAA&#10;OgEAAGRycy9lMm9Eb2MueG1sUEsFBgAAAAAGAAYAWQEAAKAFAAAAAA==&#10;">
                <v:fill on="t" focussize="0,0"/>
                <v:stroke color="#FFFFFF" joinstyle="miter"/>
                <v:imagedata o:title=""/>
                <o:lock v:ext="edit" aspectratio="f"/>
                <v:textbox style="layout-flow:vertical-ideographic;">
                  <w:txbxContent>
                    <w:p>
                      <w:pP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txbxContent>
                </v:textbox>
              </v:shape>
            </w:pict>
          </mc:Fallback>
        </mc:AlternateContent>
      </w:r>
      <w:r>
        <w:rPr>
          <w:rFonts w:eastAsia="黑体"/>
          <w:sz w:val="32"/>
          <w:szCs w:val="32"/>
        </w:rPr>
        <w:t>附件1</w:t>
      </w:r>
    </w:p>
    <w:p>
      <w:pPr>
        <w:spacing w:line="600" w:lineRule="exact"/>
        <w:jc w:val="center"/>
        <w:rPr>
          <w:rFonts w:ascii="方正小标宋简体" w:hAnsi="宋体" w:eastAsia="方正小标宋简体" w:cs="宋体"/>
          <w:bCs/>
          <w:sz w:val="40"/>
          <w:szCs w:val="40"/>
        </w:rPr>
      </w:pPr>
      <w:r>
        <w:rPr>
          <w:rFonts w:hint="eastAsia" w:ascii="方正小标宋简体" w:hAnsi="宋体" w:eastAsia="方正小标宋简体" w:cs="宋体"/>
          <w:bCs/>
          <w:sz w:val="40"/>
          <w:szCs w:val="40"/>
        </w:rPr>
        <w:t>安全生产领域联合激励名单信息汇总表</w:t>
      </w:r>
    </w:p>
    <w:tbl>
      <w:tblPr>
        <w:tblStyle w:val="5"/>
        <w:tblpPr w:leftFromText="180" w:rightFromText="180" w:vertAnchor="page" w:horzAnchor="margin" w:tblpXSpec="center" w:tblpY="3046"/>
        <w:tblW w:w="0" w:type="auto"/>
        <w:tblInd w:w="0" w:type="dxa"/>
        <w:tblLayout w:type="fixed"/>
        <w:tblCellMar>
          <w:top w:w="0" w:type="dxa"/>
          <w:left w:w="30" w:type="dxa"/>
          <w:bottom w:w="0" w:type="dxa"/>
          <w:right w:w="30" w:type="dxa"/>
        </w:tblCellMar>
      </w:tblPr>
      <w:tblGrid>
        <w:gridCol w:w="581"/>
        <w:gridCol w:w="2097"/>
        <w:gridCol w:w="1395"/>
        <w:gridCol w:w="1310"/>
        <w:gridCol w:w="581"/>
        <w:gridCol w:w="1394"/>
        <w:gridCol w:w="1311"/>
        <w:gridCol w:w="581"/>
        <w:gridCol w:w="2827"/>
        <w:gridCol w:w="581"/>
        <w:gridCol w:w="980"/>
      </w:tblGrid>
      <w:tr>
        <w:tblPrEx>
          <w:tblCellMar>
            <w:top w:w="0" w:type="dxa"/>
            <w:left w:w="30" w:type="dxa"/>
            <w:bottom w:w="0" w:type="dxa"/>
            <w:right w:w="30" w:type="dxa"/>
          </w:tblCellMar>
        </w:tblPrEx>
        <w:trPr>
          <w:gridAfter w:val="2"/>
          <w:wAfter w:w="1561" w:type="dxa"/>
          <w:trHeight w:val="737" w:hRule="atLeast"/>
        </w:trPr>
        <w:tc>
          <w:tcPr>
            <w:tcW w:w="5383" w:type="dxa"/>
            <w:gridSpan w:val="4"/>
            <w:tcBorders>
              <w:top w:val="nil"/>
              <w:left w:val="nil"/>
              <w:bottom w:val="nil"/>
              <w:right w:val="nil"/>
            </w:tcBorders>
          </w:tcPr>
          <w:p>
            <w:pPr>
              <w:autoSpaceDE w:val="0"/>
              <w:autoSpaceDN w:val="0"/>
              <w:adjustRightInd w:val="0"/>
              <w:spacing w:line="600" w:lineRule="exact"/>
              <w:rPr>
                <w:kern w:val="0"/>
                <w:sz w:val="24"/>
              </w:rPr>
            </w:pPr>
            <w:r>
              <w:rPr>
                <w:kern w:val="0"/>
                <w:sz w:val="24"/>
              </w:rPr>
              <w:t>填报单位</w:t>
            </w:r>
            <w:r>
              <w:rPr>
                <w:rFonts w:hint="eastAsia"/>
                <w:kern w:val="0"/>
                <w:sz w:val="24"/>
              </w:rPr>
              <w:t>（盖章）</w:t>
            </w:r>
            <w:r>
              <w:rPr>
                <w:kern w:val="0"/>
                <w:sz w:val="24"/>
              </w:rPr>
              <w:t>：</w:t>
            </w:r>
          </w:p>
        </w:tc>
        <w:tc>
          <w:tcPr>
            <w:tcW w:w="3286" w:type="dxa"/>
            <w:gridSpan w:val="3"/>
            <w:tcBorders>
              <w:top w:val="nil"/>
              <w:left w:val="nil"/>
              <w:bottom w:val="nil"/>
              <w:right w:val="nil"/>
            </w:tcBorders>
          </w:tcPr>
          <w:p>
            <w:pPr>
              <w:autoSpaceDE w:val="0"/>
              <w:autoSpaceDN w:val="0"/>
              <w:adjustRightInd w:val="0"/>
              <w:spacing w:line="600" w:lineRule="exact"/>
              <w:jc w:val="left"/>
              <w:rPr>
                <w:kern w:val="0"/>
                <w:sz w:val="24"/>
              </w:rPr>
            </w:pPr>
            <w:r>
              <w:rPr>
                <w:kern w:val="0"/>
                <w:sz w:val="24"/>
              </w:rPr>
              <w:t>填报时间：</w:t>
            </w:r>
          </w:p>
        </w:tc>
        <w:tc>
          <w:tcPr>
            <w:tcW w:w="3408" w:type="dxa"/>
            <w:gridSpan w:val="2"/>
            <w:tcBorders>
              <w:top w:val="nil"/>
              <w:left w:val="nil"/>
              <w:bottom w:val="nil"/>
              <w:right w:val="nil"/>
            </w:tcBorders>
          </w:tcPr>
          <w:p>
            <w:pPr>
              <w:autoSpaceDE w:val="0"/>
              <w:autoSpaceDN w:val="0"/>
              <w:adjustRightInd w:val="0"/>
              <w:spacing w:line="600" w:lineRule="exact"/>
              <w:jc w:val="center"/>
              <w:rPr>
                <w:kern w:val="0"/>
                <w:sz w:val="24"/>
              </w:rPr>
            </w:pPr>
            <w:r>
              <w:rPr>
                <w:kern w:val="0"/>
                <w:sz w:val="24"/>
              </w:rPr>
              <w:t>签报人(签字)：</w:t>
            </w:r>
          </w:p>
        </w:tc>
      </w:tr>
      <w:tr>
        <w:tblPrEx>
          <w:tblCellMar>
            <w:top w:w="0" w:type="dxa"/>
            <w:left w:w="30" w:type="dxa"/>
            <w:bottom w:w="0" w:type="dxa"/>
            <w:right w:w="30" w:type="dxa"/>
          </w:tblCellMar>
        </w:tblPrEx>
        <w:trPr>
          <w:trHeight w:val="737" w:hRule="atLeast"/>
        </w:trPr>
        <w:tc>
          <w:tcPr>
            <w:tcW w:w="5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600" w:lineRule="exact"/>
              <w:jc w:val="center"/>
              <w:rPr>
                <w:b/>
                <w:bCs/>
                <w:kern w:val="0"/>
                <w:sz w:val="24"/>
              </w:rPr>
            </w:pPr>
            <w:r>
              <w:rPr>
                <w:b/>
                <w:bCs/>
                <w:kern w:val="0"/>
                <w:sz w:val="24"/>
              </w:rPr>
              <w:t>序号</w:t>
            </w:r>
          </w:p>
        </w:tc>
        <w:tc>
          <w:tcPr>
            <w:tcW w:w="20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600" w:lineRule="exact"/>
              <w:jc w:val="center"/>
              <w:rPr>
                <w:b/>
                <w:bCs/>
                <w:kern w:val="0"/>
                <w:sz w:val="24"/>
              </w:rPr>
            </w:pPr>
            <w:r>
              <w:rPr>
                <w:b/>
                <w:bCs/>
                <w:kern w:val="0"/>
                <w:sz w:val="24"/>
              </w:rPr>
              <w:t>单位名称</w:t>
            </w:r>
          </w:p>
        </w:tc>
        <w:tc>
          <w:tcPr>
            <w:tcW w:w="13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600" w:lineRule="exact"/>
              <w:jc w:val="center"/>
              <w:rPr>
                <w:b/>
                <w:bCs/>
                <w:kern w:val="0"/>
                <w:sz w:val="24"/>
              </w:rPr>
            </w:pPr>
            <w:r>
              <w:rPr>
                <w:b/>
                <w:bCs/>
                <w:kern w:val="0"/>
                <w:sz w:val="24"/>
              </w:rPr>
              <w:t>注册地址</w:t>
            </w:r>
          </w:p>
        </w:tc>
        <w:tc>
          <w:tcPr>
            <w:tcW w:w="189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600" w:lineRule="exact"/>
              <w:jc w:val="center"/>
              <w:rPr>
                <w:b/>
                <w:bCs/>
                <w:kern w:val="0"/>
                <w:sz w:val="24"/>
              </w:rPr>
            </w:pPr>
            <w:r>
              <w:rPr>
                <w:b/>
                <w:bCs/>
                <w:kern w:val="0"/>
                <w:sz w:val="24"/>
              </w:rPr>
              <w:t>统一的社会</w:t>
            </w:r>
          </w:p>
          <w:p>
            <w:pPr>
              <w:autoSpaceDE w:val="0"/>
              <w:autoSpaceDN w:val="0"/>
              <w:adjustRightInd w:val="0"/>
              <w:spacing w:line="600" w:lineRule="exact"/>
              <w:jc w:val="center"/>
              <w:rPr>
                <w:b/>
                <w:bCs/>
                <w:kern w:val="0"/>
                <w:sz w:val="24"/>
              </w:rPr>
            </w:pPr>
            <w:r>
              <w:rPr>
                <w:b/>
                <w:bCs/>
                <w:kern w:val="0"/>
                <w:sz w:val="24"/>
              </w:rPr>
              <w:t>信用代码</w:t>
            </w:r>
          </w:p>
        </w:tc>
        <w:tc>
          <w:tcPr>
            <w:tcW w:w="13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600" w:lineRule="exact"/>
              <w:jc w:val="center"/>
              <w:rPr>
                <w:b/>
                <w:bCs/>
                <w:kern w:val="0"/>
                <w:sz w:val="24"/>
              </w:rPr>
            </w:pPr>
            <w:r>
              <w:rPr>
                <w:b/>
                <w:bCs/>
                <w:kern w:val="0"/>
                <w:sz w:val="24"/>
              </w:rPr>
              <w:t>主要负责人</w:t>
            </w:r>
          </w:p>
        </w:tc>
        <w:tc>
          <w:tcPr>
            <w:tcW w:w="189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600" w:lineRule="exact"/>
              <w:jc w:val="center"/>
              <w:rPr>
                <w:b/>
                <w:bCs/>
                <w:kern w:val="0"/>
                <w:sz w:val="24"/>
              </w:rPr>
            </w:pPr>
            <w:r>
              <w:rPr>
                <w:b/>
                <w:bCs/>
                <w:kern w:val="0"/>
                <w:sz w:val="24"/>
              </w:rPr>
              <w:t>身份证号</w:t>
            </w:r>
          </w:p>
        </w:tc>
        <w:tc>
          <w:tcPr>
            <w:tcW w:w="340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600" w:lineRule="exact"/>
              <w:jc w:val="center"/>
              <w:rPr>
                <w:b/>
                <w:bCs/>
                <w:kern w:val="0"/>
                <w:sz w:val="24"/>
              </w:rPr>
            </w:pPr>
            <w:r>
              <w:rPr>
                <w:b/>
                <w:bCs/>
                <w:kern w:val="0"/>
                <w:sz w:val="24"/>
              </w:rPr>
              <w:t>守信行为简况</w:t>
            </w:r>
          </w:p>
        </w:tc>
        <w:tc>
          <w:tcPr>
            <w:tcW w:w="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600" w:lineRule="exact"/>
              <w:jc w:val="center"/>
              <w:rPr>
                <w:b/>
                <w:bCs/>
                <w:kern w:val="0"/>
                <w:sz w:val="24"/>
              </w:rPr>
            </w:pPr>
            <w:r>
              <w:rPr>
                <w:b/>
                <w:bCs/>
                <w:kern w:val="0"/>
                <w:sz w:val="24"/>
              </w:rPr>
              <w:t>备注</w:t>
            </w:r>
          </w:p>
        </w:tc>
      </w:tr>
      <w:tr>
        <w:tblPrEx>
          <w:tblCellMar>
            <w:top w:w="0" w:type="dxa"/>
            <w:left w:w="30" w:type="dxa"/>
            <w:bottom w:w="0" w:type="dxa"/>
            <w:right w:w="30" w:type="dxa"/>
          </w:tblCellMar>
        </w:tblPrEx>
        <w:trPr>
          <w:trHeight w:val="802" w:hRule="atLeast"/>
        </w:trPr>
        <w:tc>
          <w:tcPr>
            <w:tcW w:w="5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600" w:lineRule="exact"/>
              <w:jc w:val="center"/>
              <w:rPr>
                <w:rFonts w:ascii="仿宋_GB2312"/>
                <w:kern w:val="0"/>
                <w:sz w:val="24"/>
              </w:rPr>
            </w:pPr>
            <w:r>
              <w:rPr>
                <w:rFonts w:hint="eastAsia" w:ascii="仿宋_GB2312"/>
                <w:kern w:val="0"/>
                <w:sz w:val="24"/>
              </w:rPr>
              <w:t>1</w:t>
            </w:r>
          </w:p>
        </w:tc>
        <w:tc>
          <w:tcPr>
            <w:tcW w:w="20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rFonts w:ascii="仿宋_GB2312"/>
                <w:kern w:val="0"/>
                <w:sz w:val="24"/>
              </w:rPr>
            </w:pPr>
          </w:p>
        </w:tc>
        <w:tc>
          <w:tcPr>
            <w:tcW w:w="1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189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189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340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r>
      <w:tr>
        <w:tblPrEx>
          <w:tblCellMar>
            <w:top w:w="0" w:type="dxa"/>
            <w:left w:w="30" w:type="dxa"/>
            <w:bottom w:w="0" w:type="dxa"/>
            <w:right w:w="30" w:type="dxa"/>
          </w:tblCellMar>
        </w:tblPrEx>
        <w:trPr>
          <w:trHeight w:val="802" w:hRule="atLeast"/>
        </w:trPr>
        <w:tc>
          <w:tcPr>
            <w:tcW w:w="5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600" w:lineRule="exact"/>
              <w:jc w:val="center"/>
              <w:rPr>
                <w:rFonts w:ascii="仿宋_GB2312"/>
                <w:kern w:val="0"/>
                <w:sz w:val="24"/>
              </w:rPr>
            </w:pPr>
            <w:r>
              <w:rPr>
                <w:rFonts w:hint="eastAsia" w:ascii="仿宋_GB2312"/>
                <w:kern w:val="0"/>
                <w:sz w:val="24"/>
              </w:rPr>
              <w:t>2</w:t>
            </w:r>
          </w:p>
        </w:tc>
        <w:tc>
          <w:tcPr>
            <w:tcW w:w="20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rFonts w:ascii="仿宋_GB2312"/>
                <w:kern w:val="0"/>
                <w:sz w:val="24"/>
              </w:rPr>
            </w:pPr>
          </w:p>
        </w:tc>
        <w:tc>
          <w:tcPr>
            <w:tcW w:w="1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189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189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340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r>
      <w:tr>
        <w:tblPrEx>
          <w:tblCellMar>
            <w:top w:w="0" w:type="dxa"/>
            <w:left w:w="30" w:type="dxa"/>
            <w:bottom w:w="0" w:type="dxa"/>
            <w:right w:w="30" w:type="dxa"/>
          </w:tblCellMar>
        </w:tblPrEx>
        <w:trPr>
          <w:trHeight w:val="802" w:hRule="atLeast"/>
        </w:trPr>
        <w:tc>
          <w:tcPr>
            <w:tcW w:w="5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600" w:lineRule="exact"/>
              <w:jc w:val="center"/>
              <w:rPr>
                <w:rFonts w:ascii="仿宋_GB2312"/>
                <w:kern w:val="0"/>
                <w:sz w:val="24"/>
              </w:rPr>
            </w:pPr>
            <w:r>
              <w:rPr>
                <w:rFonts w:hint="eastAsia" w:ascii="仿宋_GB2312"/>
                <w:kern w:val="0"/>
                <w:sz w:val="24"/>
              </w:rPr>
              <w:t>3</w:t>
            </w:r>
          </w:p>
        </w:tc>
        <w:tc>
          <w:tcPr>
            <w:tcW w:w="20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rFonts w:ascii="仿宋_GB2312"/>
                <w:kern w:val="0"/>
                <w:sz w:val="24"/>
              </w:rPr>
            </w:pPr>
          </w:p>
        </w:tc>
        <w:tc>
          <w:tcPr>
            <w:tcW w:w="1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189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189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340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r>
      <w:tr>
        <w:tblPrEx>
          <w:tblCellMar>
            <w:top w:w="0" w:type="dxa"/>
            <w:left w:w="30" w:type="dxa"/>
            <w:bottom w:w="0" w:type="dxa"/>
            <w:right w:w="30" w:type="dxa"/>
          </w:tblCellMar>
        </w:tblPrEx>
        <w:trPr>
          <w:trHeight w:val="802" w:hRule="atLeast"/>
        </w:trPr>
        <w:tc>
          <w:tcPr>
            <w:tcW w:w="5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600" w:lineRule="exact"/>
              <w:jc w:val="center"/>
              <w:rPr>
                <w:rFonts w:ascii="仿宋_GB2312"/>
                <w:kern w:val="0"/>
                <w:sz w:val="24"/>
              </w:rPr>
            </w:pPr>
            <w:r>
              <w:rPr>
                <w:rFonts w:hint="eastAsia" w:ascii="仿宋_GB2312"/>
                <w:kern w:val="0"/>
                <w:sz w:val="24"/>
              </w:rPr>
              <w:t>4</w:t>
            </w:r>
          </w:p>
        </w:tc>
        <w:tc>
          <w:tcPr>
            <w:tcW w:w="20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rFonts w:ascii="仿宋_GB2312"/>
                <w:kern w:val="0"/>
                <w:sz w:val="24"/>
              </w:rPr>
            </w:pPr>
          </w:p>
        </w:tc>
        <w:tc>
          <w:tcPr>
            <w:tcW w:w="1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189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189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340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r>
      <w:tr>
        <w:tblPrEx>
          <w:tblCellMar>
            <w:top w:w="0" w:type="dxa"/>
            <w:left w:w="30" w:type="dxa"/>
            <w:bottom w:w="0" w:type="dxa"/>
            <w:right w:w="30" w:type="dxa"/>
          </w:tblCellMar>
        </w:tblPrEx>
        <w:trPr>
          <w:trHeight w:val="802" w:hRule="atLeast"/>
        </w:trPr>
        <w:tc>
          <w:tcPr>
            <w:tcW w:w="5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600" w:lineRule="exact"/>
              <w:jc w:val="center"/>
              <w:rPr>
                <w:rFonts w:ascii="仿宋_GB2312"/>
                <w:kern w:val="0"/>
                <w:sz w:val="24"/>
              </w:rPr>
            </w:pPr>
            <w:r>
              <w:rPr>
                <w:rFonts w:hint="eastAsia" w:ascii="仿宋_GB2312"/>
                <w:kern w:val="0"/>
                <w:sz w:val="24"/>
              </w:rPr>
              <w:t>5</w:t>
            </w:r>
          </w:p>
        </w:tc>
        <w:tc>
          <w:tcPr>
            <w:tcW w:w="20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rFonts w:ascii="仿宋_GB2312"/>
                <w:kern w:val="0"/>
                <w:sz w:val="24"/>
              </w:rPr>
            </w:pPr>
          </w:p>
        </w:tc>
        <w:tc>
          <w:tcPr>
            <w:tcW w:w="1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189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139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189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340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c>
          <w:tcPr>
            <w:tcW w:w="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exact"/>
              <w:jc w:val="right"/>
              <w:rPr>
                <w:kern w:val="0"/>
                <w:sz w:val="24"/>
              </w:rPr>
            </w:pPr>
          </w:p>
        </w:tc>
      </w:tr>
    </w:tbl>
    <w:p>
      <w:pPr>
        <w:spacing w:line="600" w:lineRule="exact"/>
        <w:rPr>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-120015</wp:posOffset>
                </wp:positionH>
                <wp:positionV relativeFrom="paragraph">
                  <wp:posOffset>4938395</wp:posOffset>
                </wp:positionV>
                <wp:extent cx="816610" cy="283210"/>
                <wp:effectExtent l="4445" t="4445" r="17145" b="17145"/>
                <wp:wrapNone/>
                <wp:docPr id="8" name="矩形 10"/>
                <wp:cNvGraphicFramePr/>
                <a:graphic xmlns:a="http://schemas.openxmlformats.org/drawingml/2006/main">
                  <a:graphicData uri="http://schemas.microsoft.com/office/word/2010/wordprocessingShape">
                    <wps:wsp>
                      <wps:cNvSpPr/>
                      <wps:spPr>
                        <a:xfrm>
                          <a:off x="0" y="0"/>
                          <a:ext cx="816610" cy="283210"/>
                        </a:xfrm>
                        <a:prstGeom prst="rect">
                          <a:avLst/>
                        </a:prstGeom>
                        <a:solidFill>
                          <a:srgbClr val="FFFFFF"/>
                        </a:solidFill>
                        <a:ln w="9525" cap="flat" cmpd="sng">
                          <a:solidFill>
                            <a:srgbClr val="FFFFFF"/>
                          </a:solidFill>
                          <a:prstDash val="solid"/>
                          <a:miter/>
                          <a:headEnd type="none" w="med" len="med"/>
                          <a:tailEnd type="none" w="med" len="med"/>
                        </a:ln>
                      </wps:spPr>
                      <wps:bodyPr upright="true"/>
                    </wps:wsp>
                  </a:graphicData>
                </a:graphic>
              </wp:anchor>
            </w:drawing>
          </mc:Choice>
          <mc:Fallback>
            <w:pict>
              <v:rect id="矩形 10" o:spid="_x0000_s1026" o:spt="1" style="position:absolute;left:0pt;margin-left:-9.45pt;margin-top:388.85pt;height:22.3pt;width:64.3pt;z-index:251665408;mso-width-relative:page;mso-height-relative:page;" fillcolor="#FFFFFF" filled="t" stroked="t" coordsize="21600,21600" o:gfxdata="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q4PIXdcAAAALAQAADwAAAAAAAAABACAAAAA4AAAAZHJzL2Rvd25yZXYueG1sUEsBAhQA&#10;FAAAAAgAh07iQI8+8SzdAQAA0wMAAA4AAAAAAAAAAQAgAAAAPAEAAGRycy9lMm9Eb2MueG1sUEsF&#10;BgAAAAAGAAYAWQEAAIsFAAAAAA==&#10;">
                <v:fill on="t" focussize="0,0"/>
                <v:stroke color="#FFFFFF" joinstyle="miter"/>
                <v:imagedata o:title=""/>
                <o:lock v:ext="edit" aspectratio="f"/>
              </v:rect>
            </w:pict>
          </mc:Fallback>
        </mc:AlternateContent>
      </w:r>
    </w:p>
    <w:p>
      <w:pPr>
        <w:snapToGrid w:val="0"/>
        <w:spacing w:line="600" w:lineRule="exact"/>
        <w:jc w:val="left"/>
        <w:rPr>
          <w:sz w:val="24"/>
        </w:rPr>
        <w:sectPr>
          <w:pgSz w:w="16838" w:h="11906" w:orient="landscape"/>
          <w:pgMar w:top="1497" w:right="1837" w:bottom="1497" w:left="1440" w:header="851" w:footer="1134" w:gutter="0"/>
          <w:cols w:space="720" w:num="1"/>
          <w:docGrid w:type="linesAndChars" w:linePitch="312" w:charSpace="0"/>
        </w:sectPr>
      </w:pPr>
    </w:p>
    <w:p>
      <w:pPr>
        <w:autoSpaceDE w:val="0"/>
        <w:autoSpaceDN w:val="0"/>
        <w:adjustRightInd w:val="0"/>
        <w:spacing w:line="600" w:lineRule="exact"/>
        <w:jc w:val="left"/>
        <w:rPr>
          <w:rFonts w:eastAsia="黑体"/>
          <w:sz w:val="32"/>
          <w:szCs w:val="32"/>
        </w:rPr>
      </w:pPr>
      <w:r>
        <w:rPr>
          <w:rFonts w:eastAsia="黑体"/>
          <w:sz w:val="32"/>
          <w:szCs w:val="32"/>
        </w:rPr>
        <w:t>附件2</w:t>
      </w:r>
    </w:p>
    <w:p>
      <w:pPr>
        <w:autoSpaceDE w:val="0"/>
        <w:autoSpaceDN w:val="0"/>
        <w:adjustRightInd w:val="0"/>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安全生产领域联合惩戒名单信息汇总表</w:t>
      </w:r>
    </w:p>
    <w:p>
      <w:pPr>
        <w:autoSpaceDE w:val="0"/>
        <w:autoSpaceDN w:val="0"/>
        <w:adjustRightInd w:val="0"/>
        <w:spacing w:line="240" w:lineRule="exact"/>
        <w:jc w:val="center"/>
        <w:rPr>
          <w:rFonts w:ascii="方正小标宋简体" w:hAnsi="宋体" w:eastAsia="方正小标宋简体" w:cs="宋体"/>
          <w:bCs/>
          <w:sz w:val="44"/>
          <w:szCs w:val="44"/>
        </w:rPr>
      </w:pPr>
    </w:p>
    <w:p>
      <w:pPr>
        <w:autoSpaceDE w:val="0"/>
        <w:autoSpaceDN w:val="0"/>
        <w:adjustRightInd w:val="0"/>
        <w:spacing w:line="600" w:lineRule="exact"/>
        <w:ind w:firstLine="240" w:firstLineChars="100"/>
        <w:jc w:val="left"/>
        <w:rPr>
          <w:sz w:val="24"/>
        </w:rPr>
      </w:pPr>
      <w:r>
        <w:rPr>
          <w:sz w:val="24"/>
        </w:rPr>
        <w:t>填报单位</w:t>
      </w:r>
      <w:r>
        <w:rPr>
          <w:rFonts w:hint="eastAsia"/>
          <w:kern w:val="0"/>
          <w:sz w:val="24"/>
        </w:rPr>
        <w:t>（盖章）</w:t>
      </w:r>
      <w:r>
        <w:rPr>
          <w:sz w:val="24"/>
        </w:rPr>
        <w:t>：                              填报时间：                          签报人（签字）：</w:t>
      </w:r>
    </w:p>
    <w:tbl>
      <w:tblPr>
        <w:tblStyle w:val="5"/>
        <w:tblpPr w:leftFromText="180" w:rightFromText="180" w:vertAnchor="text" w:horzAnchor="page" w:tblpX="1613" w:tblpY="246"/>
        <w:tblOverlap w:val="never"/>
        <w:tblW w:w="0" w:type="auto"/>
        <w:tblInd w:w="0" w:type="dxa"/>
        <w:tblLayout w:type="fixed"/>
        <w:tblCellMar>
          <w:top w:w="0" w:type="dxa"/>
          <w:left w:w="108" w:type="dxa"/>
          <w:bottom w:w="0" w:type="dxa"/>
          <w:right w:w="108" w:type="dxa"/>
        </w:tblCellMar>
      </w:tblPr>
      <w:tblGrid>
        <w:gridCol w:w="622"/>
        <w:gridCol w:w="2381"/>
        <w:gridCol w:w="1842"/>
        <w:gridCol w:w="1843"/>
        <w:gridCol w:w="1147"/>
        <w:gridCol w:w="1546"/>
        <w:gridCol w:w="1560"/>
        <w:gridCol w:w="1221"/>
        <w:gridCol w:w="1333"/>
      </w:tblGrid>
      <w:tr>
        <w:tblPrEx>
          <w:tblCellMar>
            <w:top w:w="0" w:type="dxa"/>
            <w:left w:w="108" w:type="dxa"/>
            <w:bottom w:w="0" w:type="dxa"/>
            <w:right w:w="108" w:type="dxa"/>
          </w:tblCellMar>
        </w:tblPrEx>
        <w:trPr>
          <w:trHeight w:val="1201"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center"/>
              <w:textAlignment w:val="center"/>
              <w:rPr>
                <w:b/>
                <w:sz w:val="24"/>
              </w:rPr>
            </w:pPr>
            <w:r>
              <w:rPr>
                <w:b/>
                <w:sz w:val="24"/>
              </w:rPr>
              <w:t>序号</w:t>
            </w:r>
          </w:p>
        </w:tc>
        <w:tc>
          <w:tcPr>
            <w:tcW w:w="2381"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center"/>
              <w:textAlignment w:val="center"/>
              <w:rPr>
                <w:b/>
                <w:sz w:val="24"/>
              </w:rPr>
            </w:pPr>
            <w:r>
              <w:rPr>
                <w:b/>
                <w:sz w:val="24"/>
              </w:rPr>
              <w:t>单位名称</w:t>
            </w: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center"/>
              <w:textAlignment w:val="center"/>
              <w:rPr>
                <w:b/>
                <w:sz w:val="24"/>
              </w:rPr>
            </w:pPr>
            <w:r>
              <w:rPr>
                <w:b/>
                <w:sz w:val="24"/>
              </w:rPr>
              <w:t>注册地址</w:t>
            </w:r>
          </w:p>
        </w:tc>
        <w:tc>
          <w:tcPr>
            <w:tcW w:w="1843"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center"/>
              <w:textAlignment w:val="center"/>
              <w:rPr>
                <w:b/>
                <w:sz w:val="24"/>
              </w:rPr>
            </w:pPr>
            <w:r>
              <w:rPr>
                <w:b/>
                <w:sz w:val="24"/>
              </w:rPr>
              <w:t>统一的社会</w:t>
            </w:r>
          </w:p>
          <w:p>
            <w:pPr>
              <w:autoSpaceDN w:val="0"/>
              <w:spacing w:line="600" w:lineRule="exact"/>
              <w:jc w:val="center"/>
              <w:textAlignment w:val="center"/>
              <w:rPr>
                <w:b/>
                <w:sz w:val="24"/>
              </w:rPr>
            </w:pPr>
            <w:r>
              <w:rPr>
                <w:b/>
                <w:sz w:val="24"/>
              </w:rPr>
              <w:t>信用代码</w:t>
            </w:r>
          </w:p>
        </w:tc>
        <w:tc>
          <w:tcPr>
            <w:tcW w:w="1147"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center"/>
              <w:textAlignment w:val="center"/>
              <w:rPr>
                <w:b/>
                <w:sz w:val="24"/>
              </w:rPr>
            </w:pPr>
            <w:r>
              <w:rPr>
                <w:b/>
                <w:sz w:val="24"/>
              </w:rPr>
              <w:t>主要</w:t>
            </w:r>
          </w:p>
          <w:p>
            <w:pPr>
              <w:autoSpaceDN w:val="0"/>
              <w:spacing w:line="600" w:lineRule="exact"/>
              <w:jc w:val="center"/>
              <w:textAlignment w:val="center"/>
              <w:rPr>
                <w:b/>
                <w:sz w:val="24"/>
              </w:rPr>
            </w:pPr>
            <w:r>
              <w:rPr>
                <w:b/>
                <w:sz w:val="24"/>
              </w:rPr>
              <w:t>负责人</w:t>
            </w:r>
          </w:p>
        </w:tc>
        <w:tc>
          <w:tcPr>
            <w:tcW w:w="1546"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center"/>
              <w:textAlignment w:val="center"/>
              <w:rPr>
                <w:b/>
                <w:sz w:val="24"/>
              </w:rPr>
            </w:pPr>
            <w:r>
              <w:rPr>
                <w:b/>
                <w:sz w:val="24"/>
              </w:rPr>
              <w:t>身份证号</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center"/>
              <w:textAlignment w:val="center"/>
              <w:rPr>
                <w:b/>
                <w:sz w:val="24"/>
              </w:rPr>
            </w:pPr>
            <w:r>
              <w:rPr>
                <w:b/>
                <w:sz w:val="24"/>
              </w:rPr>
              <w:t>失信行为</w:t>
            </w:r>
          </w:p>
          <w:p>
            <w:pPr>
              <w:autoSpaceDN w:val="0"/>
              <w:spacing w:line="600" w:lineRule="exact"/>
              <w:jc w:val="center"/>
              <w:textAlignment w:val="center"/>
              <w:rPr>
                <w:b/>
                <w:sz w:val="24"/>
              </w:rPr>
            </w:pPr>
            <w:r>
              <w:rPr>
                <w:b/>
                <w:sz w:val="24"/>
              </w:rPr>
              <w:t>简况</w:t>
            </w:r>
          </w:p>
        </w:tc>
        <w:tc>
          <w:tcPr>
            <w:tcW w:w="1221"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center"/>
              <w:textAlignment w:val="center"/>
              <w:rPr>
                <w:b/>
                <w:sz w:val="24"/>
              </w:rPr>
            </w:pPr>
            <w:r>
              <w:rPr>
                <w:b/>
                <w:sz w:val="24"/>
              </w:rPr>
              <w:t>信息采集机关</w:t>
            </w:r>
          </w:p>
        </w:tc>
        <w:tc>
          <w:tcPr>
            <w:tcW w:w="1333"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center"/>
              <w:textAlignment w:val="center"/>
              <w:rPr>
                <w:b/>
                <w:sz w:val="24"/>
              </w:rPr>
            </w:pPr>
            <w:r>
              <w:rPr>
                <w:b/>
                <w:sz w:val="24"/>
              </w:rPr>
              <w:t>纳入“黑名单”理由</w:t>
            </w:r>
          </w:p>
        </w:tc>
      </w:tr>
      <w:tr>
        <w:tblPrEx>
          <w:tblCellMar>
            <w:top w:w="0" w:type="dxa"/>
            <w:left w:w="108" w:type="dxa"/>
            <w:bottom w:w="0" w:type="dxa"/>
            <w:right w:w="108" w:type="dxa"/>
          </w:tblCellMar>
        </w:tblPrEx>
        <w:trPr>
          <w:trHeight w:val="814"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center"/>
              <w:textAlignment w:val="center"/>
              <w:rPr>
                <w:sz w:val="24"/>
              </w:rPr>
            </w:pPr>
            <w:r>
              <w:rPr>
                <w:sz w:val="24"/>
              </w:rPr>
              <w:t>1</w:t>
            </w:r>
          </w:p>
        </w:tc>
        <w:tc>
          <w:tcPr>
            <w:tcW w:w="2381"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147"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333"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r>
      <w:tr>
        <w:tblPrEx>
          <w:tblCellMar>
            <w:top w:w="0" w:type="dxa"/>
            <w:left w:w="108" w:type="dxa"/>
            <w:bottom w:w="0" w:type="dxa"/>
            <w:right w:w="108" w:type="dxa"/>
          </w:tblCellMar>
        </w:tblPrEx>
        <w:trPr>
          <w:trHeight w:val="814"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center"/>
              <w:textAlignment w:val="center"/>
              <w:rPr>
                <w:sz w:val="24"/>
              </w:rPr>
            </w:pPr>
            <w:r>
              <w:rPr>
                <w:sz w:val="24"/>
              </w:rPr>
              <w:t>2</w:t>
            </w:r>
          </w:p>
        </w:tc>
        <w:tc>
          <w:tcPr>
            <w:tcW w:w="2381"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147"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333"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r>
      <w:tr>
        <w:tblPrEx>
          <w:tblCellMar>
            <w:top w:w="0" w:type="dxa"/>
            <w:left w:w="108" w:type="dxa"/>
            <w:bottom w:w="0" w:type="dxa"/>
            <w:right w:w="108" w:type="dxa"/>
          </w:tblCellMar>
        </w:tblPrEx>
        <w:trPr>
          <w:trHeight w:val="814"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center"/>
              <w:textAlignment w:val="center"/>
              <w:rPr>
                <w:sz w:val="24"/>
              </w:rPr>
            </w:pPr>
            <w:r>
              <w:rPr>
                <w:sz w:val="24"/>
              </w:rPr>
              <w:t>3</w:t>
            </w:r>
          </w:p>
        </w:tc>
        <w:tc>
          <w:tcPr>
            <w:tcW w:w="2381"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147"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333"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r>
      <w:tr>
        <w:tblPrEx>
          <w:tblCellMar>
            <w:top w:w="0" w:type="dxa"/>
            <w:left w:w="108" w:type="dxa"/>
            <w:bottom w:w="0" w:type="dxa"/>
            <w:right w:w="108" w:type="dxa"/>
          </w:tblCellMar>
        </w:tblPrEx>
        <w:trPr>
          <w:trHeight w:val="814"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center"/>
              <w:textAlignment w:val="center"/>
              <w:rPr>
                <w:sz w:val="24"/>
              </w:rPr>
            </w:pPr>
          </w:p>
        </w:tc>
        <w:tc>
          <w:tcPr>
            <w:tcW w:w="2381"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147"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333"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r>
    </w:tbl>
    <w:p>
      <w:pPr>
        <w:snapToGrid w:val="0"/>
        <w:spacing w:line="600" w:lineRule="exact"/>
        <w:jc w:val="left"/>
        <w:rPr>
          <w:rFonts w:eastAsia="黑体"/>
          <w:sz w:val="32"/>
          <w:szCs w:val="32"/>
        </w:rPr>
      </w:pPr>
    </w:p>
    <w:p>
      <w:pPr>
        <w:widowControl/>
        <w:jc w:val="left"/>
        <w:rPr>
          <w:rFonts w:eastAsia="黑体"/>
          <w:sz w:val="32"/>
          <w:szCs w:val="32"/>
        </w:rPr>
      </w:pPr>
      <w:r>
        <w:rPr>
          <w:rFonts w:eastAsia="黑体"/>
          <w:sz w:val="32"/>
          <w:szCs w:val="32"/>
        </w:rPr>
        <mc:AlternateContent>
          <mc:Choice Requires="wps">
            <w:drawing>
              <wp:anchor distT="0" distB="0" distL="114300" distR="114300" simplePos="0" relativeHeight="251664384" behindDoc="0" locked="0" layoutInCell="1" allowOverlap="1">
                <wp:simplePos x="0" y="0"/>
                <wp:positionH relativeFrom="column">
                  <wp:posOffset>7880985</wp:posOffset>
                </wp:positionH>
                <wp:positionV relativeFrom="paragraph">
                  <wp:posOffset>901700</wp:posOffset>
                </wp:positionV>
                <wp:extent cx="871220" cy="337185"/>
                <wp:effectExtent l="4445" t="4445" r="19685" b="20320"/>
                <wp:wrapNone/>
                <wp:docPr id="7" name="矩形 9"/>
                <wp:cNvGraphicFramePr/>
                <a:graphic xmlns:a="http://schemas.openxmlformats.org/drawingml/2006/main">
                  <a:graphicData uri="http://schemas.microsoft.com/office/word/2010/wordprocessingShape">
                    <wps:wsp>
                      <wps:cNvSpPr/>
                      <wps:spPr>
                        <a:xfrm>
                          <a:off x="0" y="0"/>
                          <a:ext cx="871220" cy="337185"/>
                        </a:xfrm>
                        <a:prstGeom prst="rect">
                          <a:avLst/>
                        </a:prstGeom>
                        <a:solidFill>
                          <a:srgbClr val="FFFFFF"/>
                        </a:solidFill>
                        <a:ln w="9525" cap="flat" cmpd="sng">
                          <a:solidFill>
                            <a:srgbClr val="FFFFFF"/>
                          </a:solidFill>
                          <a:prstDash val="solid"/>
                          <a:miter/>
                          <a:headEnd type="none" w="med" len="med"/>
                          <a:tailEnd type="none" w="med" len="med"/>
                        </a:ln>
                      </wps:spPr>
                      <wps:bodyPr upright="true"/>
                    </wps:wsp>
                  </a:graphicData>
                </a:graphic>
              </wp:anchor>
            </w:drawing>
          </mc:Choice>
          <mc:Fallback>
            <w:pict>
              <v:rect id="矩形 9" o:spid="_x0000_s1026" o:spt="1" style="position:absolute;left:0pt;margin-left:620.55pt;margin-top:71pt;height:26.55pt;width:68.6pt;z-index:251664384;mso-width-relative:page;mso-height-relative:page;" fillcolor="#FFFFFF" filled="t" stroked="t" coordsize="21600,21600" o:gfxdata="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LfXzLZAAAADQEAAA8AAAAAAAAAAQAgAAAAOAAAAGRycy9kb3ducmV2LnhtbFBL&#10;AQIUABQAAAAIAIdO4kCF0Br63wEAANIDAAAOAAAAAAAAAAEAIAAAAD4BAABkcnMvZTJvRG9jLnht&#10;bFBLBQYAAAAABgAGAFkBAACPBQAAAAA=&#10;">
                <v:fill on="t" focussize="0,0"/>
                <v:stroke color="#FFFFFF" joinstyle="miter"/>
                <v:imagedata o:title=""/>
                <o:lock v:ext="edit" aspectratio="f"/>
              </v:rect>
            </w:pict>
          </mc:Fallback>
        </mc:AlternateContent>
      </w:r>
      <w:r>
        <w:rPr>
          <w:rFonts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901700</wp:posOffset>
                </wp:positionV>
                <wp:extent cx="544195" cy="739775"/>
                <wp:effectExtent l="4445" t="4445" r="22860" b="17780"/>
                <wp:wrapNone/>
                <wp:docPr id="2" name="文本框 3"/>
                <wp:cNvGraphicFramePr/>
                <a:graphic xmlns:a="http://schemas.openxmlformats.org/drawingml/2006/main">
                  <a:graphicData uri="http://schemas.microsoft.com/office/word/2010/wordprocessingShape">
                    <wps:wsp>
                      <wps:cNvSpPr txBox="true"/>
                      <wps:spPr>
                        <a:xfrm>
                          <a:off x="0" y="0"/>
                          <a:ext cx="544195" cy="7397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Theme="minorEastAsia" w:hAnsiTheme="minorEastAsia" w:eastAsiaTheme="minorEastAsia"/>
                                <w:sz w:val="28"/>
                                <w:szCs w:val="28"/>
                              </w:rPr>
                            </w:pPr>
                            <w:r>
                              <w:rPr>
                                <w:rFonts w:hint="eastAsia" w:asciiTheme="minorEastAsia" w:hAnsiTheme="minorEastAsia" w:eastAsiaTheme="minorEastAsia"/>
                                <w:sz w:val="28"/>
                                <w:szCs w:val="28"/>
                              </w:rPr>
                              <w:t>-7-</w:t>
                            </w:r>
                          </w:p>
                        </w:txbxContent>
                      </wps:txbx>
                      <wps:bodyPr vert="eaVert" upright="true"/>
                    </wps:wsp>
                  </a:graphicData>
                </a:graphic>
              </wp:anchor>
            </w:drawing>
          </mc:Choice>
          <mc:Fallback>
            <w:pict>
              <v:shape id="文本框 3" o:spid="_x0000_s1026" o:spt="202" type="#_x0000_t202" style="position:absolute;left:0pt;margin-left:-32.55pt;margin-top:71pt;height:58.25pt;width:42.85pt;z-index:251659264;mso-width-relative:page;mso-height-relative:page;" fillcolor="#FFFFFF" filled="t" stroked="t" coordsize="21600,21600" o:gfxdata="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OmSYVdYAAAAKAQAADwAAAAAAAAABACAAAAA4&#10;AAAAZHJzL2Rvd25yZXYueG1sUEsBAhQAFAAAAAgAh07iQN7puCb2AQAA+wMAAA4AAAAAAAAAAQAg&#10;AAAAOwEAAGRycy9lMm9Eb2MueG1sUEsFBgAAAAAGAAYAWQEAAKMFAAAAAA==&#10;">
                <v:fill on="t" focussize="0,0"/>
                <v:stroke color="#FFFFFF" joinstyle="miter"/>
                <v:imagedata o:title=""/>
                <o:lock v:ext="edit" aspectratio="f"/>
                <v:textbox style="layout-flow:vertical-ideographic;">
                  <w:txbxContent>
                    <w:p>
                      <w:pPr>
                        <w:rPr>
                          <w:rFonts w:asciiTheme="minorEastAsia" w:hAnsiTheme="minorEastAsia" w:eastAsiaTheme="minorEastAsia"/>
                          <w:sz w:val="28"/>
                          <w:szCs w:val="28"/>
                        </w:rPr>
                      </w:pPr>
                      <w:r>
                        <w:rPr>
                          <w:rFonts w:hint="eastAsia" w:asciiTheme="minorEastAsia" w:hAnsiTheme="minorEastAsia" w:eastAsiaTheme="minorEastAsia"/>
                          <w:sz w:val="28"/>
                          <w:szCs w:val="28"/>
                        </w:rPr>
                        <w:t>-7-</w:t>
                      </w:r>
                    </w:p>
                  </w:txbxContent>
                </v:textbox>
              </v:shape>
            </w:pict>
          </mc:Fallback>
        </mc:AlternateContent>
      </w:r>
      <w:r>
        <w:rPr>
          <w:rFonts w:eastAsia="黑体"/>
          <w:sz w:val="32"/>
          <w:szCs w:val="32"/>
        </w:rPr>
        <w:br w:type="page"/>
      </w:r>
    </w:p>
    <w:p>
      <w:pPr>
        <w:snapToGrid w:val="0"/>
        <w:spacing w:line="600" w:lineRule="exact"/>
        <w:jc w:val="left"/>
        <w:rPr>
          <w:rFonts w:eastAsia="黑体"/>
          <w:sz w:val="32"/>
          <w:szCs w:val="32"/>
        </w:rPr>
      </w:pPr>
      <w:r>
        <w:rPr>
          <w:rFonts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-511810</wp:posOffset>
                </wp:positionH>
                <wp:positionV relativeFrom="paragraph">
                  <wp:posOffset>-57785</wp:posOffset>
                </wp:positionV>
                <wp:extent cx="479425" cy="870585"/>
                <wp:effectExtent l="4445" t="4445" r="11430" b="20320"/>
                <wp:wrapNone/>
                <wp:docPr id="3" name="文本框 4"/>
                <wp:cNvGraphicFramePr/>
                <a:graphic xmlns:a="http://schemas.openxmlformats.org/drawingml/2006/main">
                  <a:graphicData uri="http://schemas.microsoft.com/office/word/2010/wordprocessingShape">
                    <wps:wsp>
                      <wps:cNvSpPr txBox="true"/>
                      <wps:spPr>
                        <a:xfrm>
                          <a:off x="0" y="0"/>
                          <a:ext cx="479425" cy="8705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Theme="minorEastAsia" w:hAnsiTheme="minorEastAsia" w:eastAsiaTheme="minorEastAsia"/>
                                <w:sz w:val="28"/>
                                <w:szCs w:val="28"/>
                              </w:rPr>
                            </w:pPr>
                            <w:r>
                              <w:rPr>
                                <w:rFonts w:hint="eastAsia" w:asciiTheme="minorEastAsia" w:hAnsiTheme="minorEastAsia" w:eastAsiaTheme="minorEastAsia"/>
                                <w:sz w:val="28"/>
                                <w:szCs w:val="28"/>
                              </w:rPr>
                              <w:t>-8-</w:t>
                            </w:r>
                          </w:p>
                        </w:txbxContent>
                      </wps:txbx>
                      <wps:bodyPr vert="eaVert" upright="true"/>
                    </wps:wsp>
                  </a:graphicData>
                </a:graphic>
              </wp:anchor>
            </w:drawing>
          </mc:Choice>
          <mc:Fallback>
            <w:pict>
              <v:shape id="文本框 4" o:spid="_x0000_s1026" o:spt="202" type="#_x0000_t202" style="position:absolute;left:0pt;margin-left:-40.3pt;margin-top:-4.55pt;height:68.55pt;width:37.75pt;z-index:251660288;mso-width-relative:page;mso-height-relative:page;" fillcolor="#FFFFFF" filled="t" stroked="t" coordsize="21600,21600" o:gfxdata="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s+Ob7UAAAACQEAAA8AAAAAAAAAAQAgAAAAOAAA&#10;AGRycy9kb3ducmV2LnhtbFBLAQIUABQAAAAIAIdO4kBu41q89gEAAPsDAAAOAAAAAAAAAAEAIAAA&#10;ADkBAABkcnMvZTJvRG9jLnhtbFBLBQYAAAAABgAGAFkBAAChBQAAAAA=&#10;">
                <v:fill on="t" focussize="0,0"/>
                <v:stroke color="#FFFFFF" joinstyle="miter"/>
                <v:imagedata o:title=""/>
                <o:lock v:ext="edit" aspectratio="f"/>
                <v:textbox style="layout-flow:vertical-ideographic;">
                  <w:txbxContent>
                    <w:p>
                      <w:pPr>
                        <w:rPr>
                          <w:rFonts w:asciiTheme="minorEastAsia" w:hAnsiTheme="minorEastAsia" w:eastAsiaTheme="minorEastAsia"/>
                          <w:sz w:val="28"/>
                          <w:szCs w:val="28"/>
                        </w:rPr>
                      </w:pPr>
                      <w:r>
                        <w:rPr>
                          <w:rFonts w:hint="eastAsia" w:asciiTheme="minorEastAsia" w:hAnsiTheme="minorEastAsia" w:eastAsiaTheme="minorEastAsia"/>
                          <w:sz w:val="28"/>
                          <w:szCs w:val="28"/>
                        </w:rPr>
                        <w:t>-8-</w:t>
                      </w:r>
                    </w:p>
                  </w:txbxContent>
                </v:textbox>
              </v:shape>
            </w:pict>
          </mc:Fallback>
        </mc:AlternateContent>
      </w:r>
      <w:r>
        <w:rPr>
          <w:rFonts w:eastAsia="黑体"/>
          <w:sz w:val="32"/>
          <w:szCs w:val="32"/>
        </w:rPr>
        <w:t>附件3</w:t>
      </w:r>
    </w:p>
    <w:p>
      <w:pPr>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安全生产领域联合惩戒名单移出审核表</w:t>
      </w:r>
    </w:p>
    <w:p>
      <w:pPr>
        <w:spacing w:line="240" w:lineRule="exact"/>
        <w:jc w:val="center"/>
        <w:rPr>
          <w:rFonts w:ascii="宋体" w:hAnsi="宋体" w:eastAsia="宋体" w:cs="宋体"/>
          <w:b/>
          <w:bCs/>
          <w:sz w:val="44"/>
          <w:szCs w:val="44"/>
        </w:rPr>
      </w:pPr>
    </w:p>
    <w:p>
      <w:pPr>
        <w:autoSpaceDE w:val="0"/>
        <w:autoSpaceDN w:val="0"/>
        <w:adjustRightInd w:val="0"/>
        <w:spacing w:line="600" w:lineRule="exact"/>
        <w:ind w:firstLine="120" w:firstLineChars="50"/>
        <w:jc w:val="left"/>
        <w:rPr>
          <w:szCs w:val="21"/>
        </w:rPr>
      </w:pPr>
      <w:r>
        <w:rPr>
          <w:sz w:val="24"/>
        </w:rPr>
        <w:t>填报单位</w:t>
      </w:r>
      <w:r>
        <w:rPr>
          <w:rFonts w:hint="eastAsia"/>
          <w:kern w:val="0"/>
          <w:sz w:val="24"/>
        </w:rPr>
        <w:t>（盖章）</w:t>
      </w:r>
      <w:r>
        <w:rPr>
          <w:sz w:val="24"/>
        </w:rPr>
        <w:t>：                              填报时间：                        签报人（签字）：</w:t>
      </w:r>
    </w:p>
    <w:tbl>
      <w:tblPr>
        <w:tblStyle w:val="5"/>
        <w:tblW w:w="0" w:type="auto"/>
        <w:jc w:val="center"/>
        <w:tblLayout w:type="fixed"/>
        <w:tblCellMar>
          <w:top w:w="0" w:type="dxa"/>
          <w:left w:w="108" w:type="dxa"/>
          <w:bottom w:w="0" w:type="dxa"/>
          <w:right w:w="108" w:type="dxa"/>
        </w:tblCellMar>
      </w:tblPr>
      <w:tblGrid>
        <w:gridCol w:w="457"/>
        <w:gridCol w:w="1970"/>
        <w:gridCol w:w="1761"/>
        <w:gridCol w:w="1842"/>
        <w:gridCol w:w="1230"/>
        <w:gridCol w:w="1894"/>
        <w:gridCol w:w="1070"/>
        <w:gridCol w:w="1054"/>
        <w:gridCol w:w="1417"/>
        <w:gridCol w:w="851"/>
      </w:tblGrid>
      <w:tr>
        <w:tblPrEx>
          <w:tblCellMar>
            <w:top w:w="0" w:type="dxa"/>
            <w:left w:w="108" w:type="dxa"/>
            <w:bottom w:w="0" w:type="dxa"/>
            <w:right w:w="108" w:type="dxa"/>
          </w:tblCellMar>
        </w:tblPrEx>
        <w:trPr>
          <w:trHeight w:val="848" w:hRule="atLeast"/>
          <w:jc w:val="center"/>
        </w:trPr>
        <w:tc>
          <w:tcPr>
            <w:tcW w:w="457" w:type="dxa"/>
            <w:vMerge w:val="restart"/>
            <w:tcBorders>
              <w:top w:val="single" w:color="000000" w:sz="4" w:space="0"/>
              <w:left w:val="single" w:color="000000" w:sz="4" w:space="0"/>
              <w:right w:val="single" w:color="000000" w:sz="4" w:space="0"/>
            </w:tcBorders>
            <w:vAlign w:val="center"/>
          </w:tcPr>
          <w:p>
            <w:pPr>
              <w:autoSpaceDN w:val="0"/>
              <w:spacing w:line="600" w:lineRule="exact"/>
              <w:jc w:val="center"/>
              <w:textAlignment w:val="center"/>
              <w:rPr>
                <w:b/>
                <w:sz w:val="24"/>
              </w:rPr>
            </w:pPr>
            <w:r>
              <w:rPr>
                <w:b/>
                <w:sz w:val="24"/>
              </w:rPr>
              <w:t>序号</w:t>
            </w:r>
          </w:p>
        </w:tc>
        <w:tc>
          <w:tcPr>
            <w:tcW w:w="1970" w:type="dxa"/>
            <w:vMerge w:val="restart"/>
            <w:tcBorders>
              <w:top w:val="single" w:color="000000" w:sz="4" w:space="0"/>
              <w:left w:val="single" w:color="000000" w:sz="4" w:space="0"/>
              <w:right w:val="single" w:color="000000" w:sz="4" w:space="0"/>
            </w:tcBorders>
            <w:vAlign w:val="center"/>
          </w:tcPr>
          <w:p>
            <w:pPr>
              <w:autoSpaceDN w:val="0"/>
              <w:spacing w:line="600" w:lineRule="exact"/>
              <w:jc w:val="center"/>
              <w:textAlignment w:val="center"/>
              <w:rPr>
                <w:b/>
                <w:sz w:val="24"/>
              </w:rPr>
            </w:pPr>
            <w:r>
              <w:rPr>
                <w:b/>
                <w:sz w:val="24"/>
              </w:rPr>
              <w:t>单位名称</w:t>
            </w:r>
          </w:p>
        </w:tc>
        <w:tc>
          <w:tcPr>
            <w:tcW w:w="1761" w:type="dxa"/>
            <w:vMerge w:val="restart"/>
            <w:tcBorders>
              <w:top w:val="single" w:color="000000" w:sz="4" w:space="0"/>
              <w:left w:val="single" w:color="000000" w:sz="4" w:space="0"/>
              <w:right w:val="single" w:color="000000" w:sz="4" w:space="0"/>
            </w:tcBorders>
            <w:vAlign w:val="center"/>
          </w:tcPr>
          <w:p>
            <w:pPr>
              <w:autoSpaceDN w:val="0"/>
              <w:spacing w:line="600" w:lineRule="exact"/>
              <w:jc w:val="center"/>
              <w:textAlignment w:val="center"/>
              <w:rPr>
                <w:b/>
                <w:sz w:val="24"/>
              </w:rPr>
            </w:pPr>
            <w:r>
              <w:rPr>
                <w:b/>
                <w:sz w:val="24"/>
              </w:rPr>
              <w:t>注册地址</w:t>
            </w:r>
          </w:p>
        </w:tc>
        <w:tc>
          <w:tcPr>
            <w:tcW w:w="1842" w:type="dxa"/>
            <w:vMerge w:val="restart"/>
            <w:tcBorders>
              <w:top w:val="single" w:color="000000" w:sz="4" w:space="0"/>
              <w:left w:val="single" w:color="000000" w:sz="4" w:space="0"/>
              <w:right w:val="single" w:color="000000" w:sz="4" w:space="0"/>
            </w:tcBorders>
            <w:vAlign w:val="center"/>
          </w:tcPr>
          <w:p>
            <w:pPr>
              <w:autoSpaceDN w:val="0"/>
              <w:spacing w:line="600" w:lineRule="exact"/>
              <w:jc w:val="center"/>
              <w:textAlignment w:val="center"/>
              <w:rPr>
                <w:b/>
                <w:sz w:val="24"/>
              </w:rPr>
            </w:pPr>
            <w:r>
              <w:rPr>
                <w:b/>
                <w:sz w:val="24"/>
              </w:rPr>
              <w:t>统一的社会</w:t>
            </w:r>
          </w:p>
          <w:p>
            <w:pPr>
              <w:autoSpaceDN w:val="0"/>
              <w:spacing w:line="600" w:lineRule="exact"/>
              <w:jc w:val="center"/>
              <w:textAlignment w:val="center"/>
              <w:rPr>
                <w:b/>
                <w:sz w:val="24"/>
              </w:rPr>
            </w:pPr>
            <w:r>
              <w:rPr>
                <w:b/>
                <w:sz w:val="24"/>
              </w:rPr>
              <w:t>信用代码</w:t>
            </w:r>
          </w:p>
        </w:tc>
        <w:tc>
          <w:tcPr>
            <w:tcW w:w="1230" w:type="dxa"/>
            <w:vMerge w:val="restart"/>
            <w:tcBorders>
              <w:top w:val="single" w:color="000000" w:sz="4" w:space="0"/>
              <w:left w:val="single" w:color="000000" w:sz="4" w:space="0"/>
              <w:right w:val="single" w:color="000000" w:sz="4" w:space="0"/>
            </w:tcBorders>
            <w:vAlign w:val="center"/>
          </w:tcPr>
          <w:p>
            <w:pPr>
              <w:autoSpaceDN w:val="0"/>
              <w:spacing w:line="600" w:lineRule="exact"/>
              <w:jc w:val="center"/>
              <w:textAlignment w:val="center"/>
              <w:rPr>
                <w:b/>
                <w:sz w:val="24"/>
              </w:rPr>
            </w:pPr>
            <w:r>
              <w:rPr>
                <w:b/>
                <w:sz w:val="24"/>
              </w:rPr>
              <w:t>主要</w:t>
            </w:r>
          </w:p>
          <w:p>
            <w:pPr>
              <w:autoSpaceDN w:val="0"/>
              <w:spacing w:line="600" w:lineRule="exact"/>
              <w:jc w:val="center"/>
              <w:textAlignment w:val="center"/>
              <w:rPr>
                <w:b/>
                <w:sz w:val="24"/>
              </w:rPr>
            </w:pPr>
            <w:r>
              <w:rPr>
                <w:b/>
                <w:sz w:val="24"/>
              </w:rPr>
              <w:t>负责人</w:t>
            </w:r>
          </w:p>
        </w:tc>
        <w:tc>
          <w:tcPr>
            <w:tcW w:w="1894" w:type="dxa"/>
            <w:vMerge w:val="restart"/>
            <w:tcBorders>
              <w:top w:val="single" w:color="000000" w:sz="4" w:space="0"/>
              <w:left w:val="single" w:color="000000" w:sz="4" w:space="0"/>
              <w:right w:val="single" w:color="000000" w:sz="4" w:space="0"/>
            </w:tcBorders>
            <w:vAlign w:val="center"/>
          </w:tcPr>
          <w:p>
            <w:pPr>
              <w:autoSpaceDN w:val="0"/>
              <w:spacing w:line="600" w:lineRule="exact"/>
              <w:jc w:val="center"/>
              <w:textAlignment w:val="center"/>
              <w:rPr>
                <w:b/>
                <w:sz w:val="24"/>
              </w:rPr>
            </w:pPr>
            <w:r>
              <w:rPr>
                <w:b/>
                <w:sz w:val="24"/>
              </w:rPr>
              <w:t>身份证号</w:t>
            </w:r>
          </w:p>
        </w:tc>
        <w:tc>
          <w:tcPr>
            <w:tcW w:w="1070" w:type="dxa"/>
            <w:vMerge w:val="restart"/>
            <w:tcBorders>
              <w:top w:val="single" w:color="000000" w:sz="4" w:space="0"/>
              <w:left w:val="single" w:color="000000" w:sz="4" w:space="0"/>
              <w:right w:val="single" w:color="000000" w:sz="4" w:space="0"/>
            </w:tcBorders>
            <w:vAlign w:val="center"/>
          </w:tcPr>
          <w:p>
            <w:pPr>
              <w:autoSpaceDN w:val="0"/>
              <w:spacing w:line="600" w:lineRule="exact"/>
              <w:jc w:val="center"/>
              <w:textAlignment w:val="center"/>
              <w:rPr>
                <w:b/>
                <w:sz w:val="24"/>
              </w:rPr>
            </w:pPr>
            <w:r>
              <w:rPr>
                <w:b/>
                <w:sz w:val="24"/>
              </w:rPr>
              <w:t>失信行为简况</w:t>
            </w:r>
          </w:p>
        </w:tc>
        <w:tc>
          <w:tcPr>
            <w:tcW w:w="3322" w:type="dxa"/>
            <w:gridSpan w:val="3"/>
            <w:tcBorders>
              <w:top w:val="single" w:color="000000" w:sz="4" w:space="0"/>
              <w:left w:val="single" w:color="000000" w:sz="4" w:space="0"/>
              <w:bottom w:val="single" w:color="auto" w:sz="4" w:space="0"/>
              <w:right w:val="single" w:color="000000" w:sz="4" w:space="0"/>
            </w:tcBorders>
            <w:vAlign w:val="center"/>
          </w:tcPr>
          <w:p>
            <w:pPr>
              <w:autoSpaceDN w:val="0"/>
              <w:spacing w:line="600" w:lineRule="exact"/>
              <w:jc w:val="center"/>
              <w:textAlignment w:val="center"/>
              <w:rPr>
                <w:b/>
                <w:sz w:val="24"/>
              </w:rPr>
            </w:pPr>
            <w:r>
              <w:rPr>
                <w:b/>
                <w:sz w:val="24"/>
              </w:rPr>
              <w:t>审核情况</w:t>
            </w:r>
          </w:p>
        </w:tc>
      </w:tr>
      <w:tr>
        <w:tblPrEx>
          <w:tblCellMar>
            <w:top w:w="0" w:type="dxa"/>
            <w:left w:w="108" w:type="dxa"/>
            <w:bottom w:w="0" w:type="dxa"/>
            <w:right w:w="108" w:type="dxa"/>
          </w:tblCellMar>
        </w:tblPrEx>
        <w:trPr>
          <w:trHeight w:val="859" w:hRule="atLeast"/>
          <w:jc w:val="center"/>
        </w:trPr>
        <w:tc>
          <w:tcPr>
            <w:tcW w:w="457" w:type="dxa"/>
            <w:vMerge w:val="continue"/>
            <w:tcBorders>
              <w:left w:val="single" w:color="000000" w:sz="4" w:space="0"/>
              <w:bottom w:val="single" w:color="000000" w:sz="4" w:space="0"/>
              <w:right w:val="single" w:color="000000" w:sz="4" w:space="0"/>
            </w:tcBorders>
            <w:vAlign w:val="center"/>
          </w:tcPr>
          <w:p>
            <w:pPr>
              <w:autoSpaceDN w:val="0"/>
              <w:spacing w:line="600" w:lineRule="exact"/>
              <w:jc w:val="center"/>
              <w:textAlignment w:val="center"/>
              <w:rPr>
                <w:b/>
                <w:sz w:val="24"/>
              </w:rPr>
            </w:pPr>
          </w:p>
        </w:tc>
        <w:tc>
          <w:tcPr>
            <w:tcW w:w="1970" w:type="dxa"/>
            <w:vMerge w:val="continue"/>
            <w:tcBorders>
              <w:left w:val="single" w:color="000000" w:sz="4" w:space="0"/>
              <w:bottom w:val="single" w:color="000000" w:sz="4" w:space="0"/>
              <w:right w:val="single" w:color="000000" w:sz="4" w:space="0"/>
            </w:tcBorders>
            <w:vAlign w:val="center"/>
          </w:tcPr>
          <w:p>
            <w:pPr>
              <w:autoSpaceDN w:val="0"/>
              <w:spacing w:line="600" w:lineRule="exact"/>
              <w:jc w:val="center"/>
              <w:textAlignment w:val="center"/>
              <w:rPr>
                <w:b/>
                <w:sz w:val="24"/>
              </w:rPr>
            </w:pPr>
          </w:p>
        </w:tc>
        <w:tc>
          <w:tcPr>
            <w:tcW w:w="1761" w:type="dxa"/>
            <w:vMerge w:val="continue"/>
            <w:tcBorders>
              <w:left w:val="single" w:color="000000" w:sz="4" w:space="0"/>
              <w:bottom w:val="single" w:color="000000" w:sz="4" w:space="0"/>
              <w:right w:val="single" w:color="000000" w:sz="4" w:space="0"/>
            </w:tcBorders>
            <w:vAlign w:val="center"/>
          </w:tcPr>
          <w:p>
            <w:pPr>
              <w:autoSpaceDN w:val="0"/>
              <w:spacing w:line="600" w:lineRule="exact"/>
              <w:jc w:val="center"/>
              <w:textAlignment w:val="center"/>
              <w:rPr>
                <w:b/>
                <w:sz w:val="24"/>
              </w:rPr>
            </w:pPr>
          </w:p>
        </w:tc>
        <w:tc>
          <w:tcPr>
            <w:tcW w:w="1842" w:type="dxa"/>
            <w:vMerge w:val="continue"/>
            <w:tcBorders>
              <w:left w:val="single" w:color="000000" w:sz="4" w:space="0"/>
              <w:bottom w:val="single" w:color="000000" w:sz="4" w:space="0"/>
              <w:right w:val="single" w:color="000000" w:sz="4" w:space="0"/>
            </w:tcBorders>
            <w:vAlign w:val="center"/>
          </w:tcPr>
          <w:p>
            <w:pPr>
              <w:autoSpaceDN w:val="0"/>
              <w:spacing w:line="600" w:lineRule="exact"/>
              <w:jc w:val="center"/>
              <w:textAlignment w:val="center"/>
              <w:rPr>
                <w:b/>
                <w:sz w:val="24"/>
              </w:rPr>
            </w:pPr>
          </w:p>
        </w:tc>
        <w:tc>
          <w:tcPr>
            <w:tcW w:w="1230" w:type="dxa"/>
            <w:vMerge w:val="continue"/>
            <w:tcBorders>
              <w:left w:val="single" w:color="000000" w:sz="4" w:space="0"/>
              <w:bottom w:val="single" w:color="000000" w:sz="4" w:space="0"/>
              <w:right w:val="single" w:color="000000" w:sz="4" w:space="0"/>
            </w:tcBorders>
            <w:vAlign w:val="center"/>
          </w:tcPr>
          <w:p>
            <w:pPr>
              <w:autoSpaceDN w:val="0"/>
              <w:spacing w:line="600" w:lineRule="exact"/>
              <w:jc w:val="center"/>
              <w:textAlignment w:val="center"/>
              <w:rPr>
                <w:b/>
                <w:sz w:val="24"/>
              </w:rPr>
            </w:pPr>
          </w:p>
        </w:tc>
        <w:tc>
          <w:tcPr>
            <w:tcW w:w="1894" w:type="dxa"/>
            <w:vMerge w:val="continue"/>
            <w:tcBorders>
              <w:left w:val="single" w:color="000000" w:sz="4" w:space="0"/>
              <w:bottom w:val="single" w:color="000000" w:sz="4" w:space="0"/>
              <w:right w:val="single" w:color="000000" w:sz="4" w:space="0"/>
            </w:tcBorders>
            <w:vAlign w:val="center"/>
          </w:tcPr>
          <w:p>
            <w:pPr>
              <w:autoSpaceDN w:val="0"/>
              <w:spacing w:line="600" w:lineRule="exact"/>
              <w:jc w:val="center"/>
              <w:textAlignment w:val="center"/>
              <w:rPr>
                <w:b/>
                <w:sz w:val="24"/>
              </w:rPr>
            </w:pPr>
          </w:p>
        </w:tc>
        <w:tc>
          <w:tcPr>
            <w:tcW w:w="1070" w:type="dxa"/>
            <w:vMerge w:val="continue"/>
            <w:tcBorders>
              <w:left w:val="single" w:color="000000" w:sz="4" w:space="0"/>
              <w:bottom w:val="single" w:color="000000" w:sz="4" w:space="0"/>
              <w:right w:val="single" w:color="000000" w:sz="4" w:space="0"/>
            </w:tcBorders>
            <w:vAlign w:val="center"/>
          </w:tcPr>
          <w:p>
            <w:pPr>
              <w:autoSpaceDN w:val="0"/>
              <w:spacing w:line="600" w:lineRule="exact"/>
              <w:jc w:val="center"/>
              <w:textAlignment w:val="center"/>
              <w:rPr>
                <w:b/>
                <w:sz w:val="24"/>
              </w:rPr>
            </w:pPr>
          </w:p>
        </w:tc>
        <w:tc>
          <w:tcPr>
            <w:tcW w:w="1054" w:type="dxa"/>
            <w:tcBorders>
              <w:top w:val="single" w:color="auto" w:sz="4" w:space="0"/>
              <w:left w:val="single" w:color="000000" w:sz="4" w:space="0"/>
              <w:bottom w:val="single" w:color="000000" w:sz="4" w:space="0"/>
              <w:right w:val="single" w:color="000000" w:sz="4" w:space="0"/>
            </w:tcBorders>
            <w:vAlign w:val="center"/>
          </w:tcPr>
          <w:p>
            <w:pPr>
              <w:autoSpaceDN w:val="0"/>
              <w:spacing w:line="600" w:lineRule="exact"/>
              <w:jc w:val="center"/>
              <w:textAlignment w:val="center"/>
              <w:rPr>
                <w:b/>
                <w:sz w:val="24"/>
              </w:rPr>
            </w:pPr>
            <w:r>
              <w:rPr>
                <w:b/>
                <w:sz w:val="24"/>
              </w:rPr>
              <w:t>确认</w:t>
            </w:r>
          </w:p>
          <w:p>
            <w:pPr>
              <w:autoSpaceDN w:val="0"/>
              <w:spacing w:line="600" w:lineRule="exact"/>
              <w:jc w:val="center"/>
              <w:textAlignment w:val="center"/>
              <w:rPr>
                <w:b/>
                <w:sz w:val="24"/>
              </w:rPr>
            </w:pPr>
            <w:r>
              <w:rPr>
                <w:b/>
                <w:sz w:val="24"/>
              </w:rPr>
              <w:t>时间</w:t>
            </w:r>
          </w:p>
        </w:tc>
        <w:tc>
          <w:tcPr>
            <w:tcW w:w="1417" w:type="dxa"/>
            <w:tcBorders>
              <w:top w:val="single" w:color="auto" w:sz="4" w:space="0"/>
              <w:left w:val="single" w:color="000000" w:sz="4" w:space="0"/>
              <w:bottom w:val="single" w:color="000000" w:sz="4" w:space="0"/>
              <w:right w:val="single" w:color="000000" w:sz="4" w:space="0"/>
            </w:tcBorders>
            <w:vAlign w:val="center"/>
          </w:tcPr>
          <w:p>
            <w:pPr>
              <w:autoSpaceDN w:val="0"/>
              <w:spacing w:line="600" w:lineRule="exact"/>
              <w:jc w:val="center"/>
              <w:textAlignment w:val="center"/>
              <w:rPr>
                <w:b/>
                <w:sz w:val="24"/>
              </w:rPr>
            </w:pPr>
            <w:r>
              <w:rPr>
                <w:b/>
                <w:sz w:val="24"/>
              </w:rPr>
              <w:t>整改情况</w:t>
            </w:r>
          </w:p>
        </w:tc>
        <w:tc>
          <w:tcPr>
            <w:tcW w:w="851" w:type="dxa"/>
            <w:tcBorders>
              <w:top w:val="single" w:color="auto" w:sz="4" w:space="0"/>
              <w:left w:val="single" w:color="000000" w:sz="4" w:space="0"/>
              <w:bottom w:val="single" w:color="000000" w:sz="4" w:space="0"/>
              <w:right w:val="single" w:color="000000" w:sz="4" w:space="0"/>
            </w:tcBorders>
            <w:vAlign w:val="center"/>
          </w:tcPr>
          <w:p>
            <w:pPr>
              <w:autoSpaceDN w:val="0"/>
              <w:spacing w:line="600" w:lineRule="exact"/>
              <w:textAlignment w:val="center"/>
              <w:rPr>
                <w:b/>
                <w:sz w:val="24"/>
              </w:rPr>
            </w:pPr>
            <w:r>
              <w:rPr>
                <w:b/>
                <w:sz w:val="24"/>
              </w:rPr>
              <w:t>审核</w:t>
            </w:r>
          </w:p>
          <w:p>
            <w:pPr>
              <w:autoSpaceDN w:val="0"/>
              <w:spacing w:line="600" w:lineRule="exact"/>
              <w:textAlignment w:val="center"/>
              <w:rPr>
                <w:b/>
                <w:sz w:val="24"/>
              </w:rPr>
            </w:pPr>
            <w:r>
              <w:rPr>
                <w:b/>
                <w:sz w:val="24"/>
              </w:rPr>
              <w:t>意见</w:t>
            </w:r>
          </w:p>
        </w:tc>
      </w:tr>
      <w:tr>
        <w:tblPrEx>
          <w:tblCellMar>
            <w:top w:w="0" w:type="dxa"/>
            <w:left w:w="108" w:type="dxa"/>
            <w:bottom w:w="0" w:type="dxa"/>
            <w:right w:w="108" w:type="dxa"/>
          </w:tblCellMar>
        </w:tblPrEx>
        <w:trPr>
          <w:trHeight w:val="814"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center"/>
              <w:textAlignment w:val="center"/>
              <w:rPr>
                <w:sz w:val="24"/>
              </w:rPr>
            </w:pPr>
            <w:r>
              <w:rPr>
                <w:sz w:val="24"/>
              </w:rPr>
              <w:t>1</w:t>
            </w:r>
          </w:p>
        </w:tc>
        <w:tc>
          <w:tcPr>
            <w:tcW w:w="197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761"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894"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07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054"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r>
      <w:tr>
        <w:tblPrEx>
          <w:tblCellMar>
            <w:top w:w="0" w:type="dxa"/>
            <w:left w:w="108" w:type="dxa"/>
            <w:bottom w:w="0" w:type="dxa"/>
            <w:right w:w="108" w:type="dxa"/>
          </w:tblCellMar>
        </w:tblPrEx>
        <w:trPr>
          <w:trHeight w:val="814"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center"/>
              <w:textAlignment w:val="center"/>
              <w:rPr>
                <w:sz w:val="24"/>
              </w:rPr>
            </w:pPr>
            <w:r>
              <w:rPr>
                <w:sz w:val="24"/>
              </w:rPr>
              <w:t>2</w:t>
            </w:r>
          </w:p>
        </w:tc>
        <w:tc>
          <w:tcPr>
            <w:tcW w:w="197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761"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894"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07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054"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r>
      <w:tr>
        <w:tblPrEx>
          <w:tblCellMar>
            <w:top w:w="0" w:type="dxa"/>
            <w:left w:w="108" w:type="dxa"/>
            <w:bottom w:w="0" w:type="dxa"/>
            <w:right w:w="108" w:type="dxa"/>
          </w:tblCellMar>
        </w:tblPrEx>
        <w:trPr>
          <w:trHeight w:val="814"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center"/>
              <w:textAlignment w:val="center"/>
              <w:rPr>
                <w:sz w:val="24"/>
              </w:rPr>
            </w:pPr>
            <w:r>
              <w:rPr>
                <w:sz w:val="24"/>
              </w:rPr>
              <w:t>3</w:t>
            </w:r>
          </w:p>
        </w:tc>
        <w:tc>
          <w:tcPr>
            <w:tcW w:w="197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761"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894"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07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054"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r>
      <w:tr>
        <w:tblPrEx>
          <w:tblCellMar>
            <w:top w:w="0" w:type="dxa"/>
            <w:left w:w="108" w:type="dxa"/>
            <w:bottom w:w="0" w:type="dxa"/>
            <w:right w:w="108" w:type="dxa"/>
          </w:tblCellMar>
        </w:tblPrEx>
        <w:trPr>
          <w:trHeight w:val="814"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center"/>
              <w:textAlignment w:val="center"/>
              <w:rPr>
                <w:sz w:val="24"/>
              </w:rPr>
            </w:pPr>
          </w:p>
        </w:tc>
        <w:tc>
          <w:tcPr>
            <w:tcW w:w="197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761"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894"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070"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054"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spacing w:line="600" w:lineRule="exact"/>
              <w:jc w:val="left"/>
              <w:textAlignment w:val="center"/>
              <w:rPr>
                <w:sz w:val="24"/>
              </w:rPr>
            </w:pPr>
          </w:p>
        </w:tc>
      </w:tr>
    </w:tbl>
    <w:p>
      <w:pPr>
        <w:autoSpaceDE w:val="0"/>
        <w:autoSpaceDN w:val="0"/>
        <w:adjustRightInd w:val="0"/>
        <w:spacing w:line="600" w:lineRule="exact"/>
        <w:jc w:val="left"/>
        <w:rPr>
          <w:rFonts w:eastAsia="黑体"/>
          <w:sz w:val="18"/>
          <w:szCs w:val="18"/>
        </w:rPr>
      </w:pPr>
      <w:r>
        <w:rPr>
          <w:rFonts w:eastAsia="黑体"/>
          <w:sz w:val="18"/>
          <w:szCs w:val="18"/>
        </w:rPr>
        <mc:AlternateContent>
          <mc:Choice Requires="wps">
            <w:drawing>
              <wp:anchor distT="0" distB="0" distL="114300" distR="114300" simplePos="0" relativeHeight="251663360" behindDoc="0" locked="0" layoutInCell="1" allowOverlap="1">
                <wp:simplePos x="0" y="0"/>
                <wp:positionH relativeFrom="column">
                  <wp:posOffset>-260985</wp:posOffset>
                </wp:positionH>
                <wp:positionV relativeFrom="paragraph">
                  <wp:posOffset>981710</wp:posOffset>
                </wp:positionV>
                <wp:extent cx="838200" cy="239395"/>
                <wp:effectExtent l="4445" t="5080" r="14605" b="22225"/>
                <wp:wrapNone/>
                <wp:docPr id="6" name="矩形 8"/>
                <wp:cNvGraphicFramePr/>
                <a:graphic xmlns:a="http://schemas.openxmlformats.org/drawingml/2006/main">
                  <a:graphicData uri="http://schemas.microsoft.com/office/word/2010/wordprocessingShape">
                    <wps:wsp>
                      <wps:cNvSpPr/>
                      <wps:spPr>
                        <a:xfrm>
                          <a:off x="0" y="0"/>
                          <a:ext cx="838200" cy="239395"/>
                        </a:xfrm>
                        <a:prstGeom prst="rect">
                          <a:avLst/>
                        </a:prstGeom>
                        <a:solidFill>
                          <a:srgbClr val="FFFFFF"/>
                        </a:solidFill>
                        <a:ln w="9525" cap="flat" cmpd="sng">
                          <a:solidFill>
                            <a:srgbClr val="FFFFFF"/>
                          </a:solidFill>
                          <a:prstDash val="solid"/>
                          <a:miter/>
                          <a:headEnd type="none" w="med" len="med"/>
                          <a:tailEnd type="none" w="med" len="med"/>
                        </a:ln>
                      </wps:spPr>
                      <wps:bodyPr upright="true"/>
                    </wps:wsp>
                  </a:graphicData>
                </a:graphic>
              </wp:anchor>
            </w:drawing>
          </mc:Choice>
          <mc:Fallback>
            <w:pict>
              <v:rect id="矩形 8" o:spid="_x0000_s1026" o:spt="1" style="position:absolute;left:0pt;margin-left:-20.55pt;margin-top:77.3pt;height:18.85pt;width:66pt;z-index:251663360;mso-width-relative:page;mso-height-relative:page;" fillcolor="#FFFFFF" filled="t" stroked="t" coordsize="21600,21600" o:gfxdata="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WWa/XAAAACgEAAA8AAAAAAAAAAQAgAAAAOAAAAGRycy9kb3ducmV2LnhtbFBLAQIU&#10;ABQAAAAIAIdO4kAua04N3gEAANIDAAAOAAAAAAAAAAEAIAAAADwBAABkcnMvZTJvRG9jLnhtbFBL&#10;BQYAAAAABgAGAFkBAACMBQAAAAA=&#10;">
                <v:fill on="t" focussize="0,0"/>
                <v:stroke color="#FFFFFF" joinstyle="miter"/>
                <v:imagedata o:title=""/>
                <o:lock v:ext="edit" aspectratio="f"/>
              </v:rect>
            </w:pict>
          </mc:Fallback>
        </mc:AlternateContent>
      </w:r>
    </w:p>
    <w:p>
      <w:pPr>
        <w:spacing w:line="600" w:lineRule="exact"/>
        <w:sectPr>
          <w:pgSz w:w="16838" w:h="11906" w:orient="landscape"/>
          <w:pgMar w:top="1497" w:right="1837" w:bottom="1497" w:left="1440" w:header="851" w:footer="1134" w:gutter="0"/>
          <w:cols w:space="720" w:num="1"/>
          <w:docGrid w:type="linesAndChars" w:linePitch="312" w:charSpace="0"/>
        </w:sectPr>
      </w:pPr>
    </w:p>
    <w:p>
      <w:pPr>
        <w:widowControl/>
        <w:jc w:val="left"/>
      </w:pPr>
      <w:r>
        <mc:AlternateContent>
          <mc:Choice Requires="wps">
            <w:drawing>
              <wp:anchor distT="0" distB="0" distL="114300" distR="114300" simplePos="0" relativeHeight="251662336" behindDoc="0" locked="0" layoutInCell="1" allowOverlap="1">
                <wp:simplePos x="0" y="0"/>
                <wp:positionH relativeFrom="column">
                  <wp:posOffset>4506595</wp:posOffset>
                </wp:positionH>
                <wp:positionV relativeFrom="paragraph">
                  <wp:posOffset>8741410</wp:posOffset>
                </wp:positionV>
                <wp:extent cx="1219200" cy="554990"/>
                <wp:effectExtent l="4445" t="4445" r="14605" b="12065"/>
                <wp:wrapNone/>
                <wp:docPr id="5" name="矩形 7"/>
                <wp:cNvGraphicFramePr/>
                <a:graphic xmlns:a="http://schemas.openxmlformats.org/drawingml/2006/main">
                  <a:graphicData uri="http://schemas.microsoft.com/office/word/2010/wordprocessingShape">
                    <wps:wsp>
                      <wps:cNvSpPr/>
                      <wps:spPr>
                        <a:xfrm>
                          <a:off x="0" y="0"/>
                          <a:ext cx="1219200" cy="554990"/>
                        </a:xfrm>
                        <a:prstGeom prst="rect">
                          <a:avLst/>
                        </a:prstGeom>
                        <a:solidFill>
                          <a:srgbClr val="FFFFFF"/>
                        </a:solidFill>
                        <a:ln w="9525" cap="flat" cmpd="sng">
                          <a:solidFill>
                            <a:srgbClr val="FFFFFF"/>
                          </a:solidFill>
                          <a:prstDash val="solid"/>
                          <a:miter/>
                          <a:headEnd type="none" w="med" len="med"/>
                          <a:tailEnd type="none" w="med" len="med"/>
                        </a:ln>
                      </wps:spPr>
                      <wps:bodyPr upright="true"/>
                    </wps:wsp>
                  </a:graphicData>
                </a:graphic>
              </wp:anchor>
            </w:drawing>
          </mc:Choice>
          <mc:Fallback>
            <w:pict>
              <v:rect id="矩形 7" o:spid="_x0000_s1026" o:spt="1" style="position:absolute;left:0pt;margin-left:354.85pt;margin-top:688.3pt;height:43.7pt;width:96pt;z-index:251662336;mso-width-relative:page;mso-height-relative:page;" fillcolor="#FFFFFF" filled="t" stroked="t" coordsize="21600,21600" o:gfxdata="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gKlDXNkAAAANAQAADwAAAAAAAAABACAAAAA4AAAAZHJzL2Rvd25yZXYueG1sUEsB&#10;AhQAFAAAAAgAh07iQER/WefeAQAA0wMAAA4AAAAAAAAAAQAgAAAAPgEAAGRycy9lMm9Eb2MueG1s&#10;UEsFBgAAAAAGAAYAWQEAAI4FAAAAAA==&#10;">
                <v:fill on="t" focussize="0,0"/>
                <v:stroke color="#FFFFFF" joinstyle="miter"/>
                <v:imagedata o:title=""/>
                <o:lock v:ext="edit" aspectratio="f"/>
              </v:rect>
            </w:pict>
          </mc:Fallback>
        </mc:AlternateContent>
      </w:r>
      <w:r>
        <w:br w:type="page"/>
      </w: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p>
      <w:pPr>
        <w:spacing w:line="400" w:lineRule="exact"/>
        <w:rPr>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tcBorders>
              <w:left w:val="nil"/>
              <w:right w:val="nil"/>
            </w:tcBorders>
            <w:vAlign w:val="center"/>
          </w:tcPr>
          <w:p>
            <w:pPr>
              <w:spacing w:line="500" w:lineRule="exact"/>
              <w:ind w:firstLine="140" w:firstLineChars="50"/>
              <w:rPr>
                <w:sz w:val="28"/>
                <w:szCs w:val="28"/>
              </w:rPr>
            </w:pPr>
            <w:r>
              <w:rPr>
                <w:sz w:val="28"/>
                <w:szCs w:val="28"/>
              </w:rPr>
              <w:t xml:space="preserve">湖北省应急管理厅办公室               </w:t>
            </w:r>
            <w:r>
              <w:rPr>
                <w:rFonts w:hint="eastAsia"/>
                <w:sz w:val="28"/>
                <w:szCs w:val="28"/>
              </w:rPr>
              <w:t xml:space="preserve">  </w:t>
            </w:r>
            <w:r>
              <w:rPr>
                <w:sz w:val="28"/>
                <w:szCs w:val="28"/>
              </w:rPr>
              <w:t>20</w:t>
            </w:r>
            <w:r>
              <w:rPr>
                <w:rFonts w:hint="eastAsia"/>
                <w:sz w:val="28"/>
                <w:szCs w:val="28"/>
              </w:rPr>
              <w:t>20</w:t>
            </w:r>
            <w:r>
              <w:rPr>
                <w:sz w:val="28"/>
                <w:szCs w:val="28"/>
              </w:rPr>
              <w:t>年1月</w:t>
            </w:r>
            <w:r>
              <w:rPr>
                <w:rFonts w:hint="eastAsia"/>
                <w:sz w:val="28"/>
                <w:szCs w:val="28"/>
              </w:rPr>
              <w:t>6</w:t>
            </w:r>
            <w:r>
              <w:rPr>
                <w:sz w:val="28"/>
                <w:szCs w:val="28"/>
              </w:rPr>
              <w:t>日印发</w:t>
            </w:r>
          </w:p>
        </w:tc>
      </w:tr>
    </w:tbl>
    <w:p>
      <w: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359410</wp:posOffset>
                </wp:positionV>
                <wp:extent cx="969010" cy="315595"/>
                <wp:effectExtent l="4445" t="4445" r="17145" b="22860"/>
                <wp:wrapNone/>
                <wp:docPr id="4" name="矩形 5"/>
                <wp:cNvGraphicFramePr/>
                <a:graphic xmlns:a="http://schemas.openxmlformats.org/drawingml/2006/main">
                  <a:graphicData uri="http://schemas.microsoft.com/office/word/2010/wordprocessingShape">
                    <wps:wsp>
                      <wps:cNvSpPr/>
                      <wps:spPr>
                        <a:xfrm>
                          <a:off x="0" y="0"/>
                          <a:ext cx="969010" cy="315595"/>
                        </a:xfrm>
                        <a:prstGeom prst="rect">
                          <a:avLst/>
                        </a:prstGeom>
                        <a:solidFill>
                          <a:srgbClr val="FFFFFF"/>
                        </a:solidFill>
                        <a:ln w="9525" cap="flat" cmpd="sng">
                          <a:solidFill>
                            <a:srgbClr val="FFFFFF"/>
                          </a:solidFill>
                          <a:prstDash val="solid"/>
                          <a:miter/>
                          <a:headEnd type="none" w="med" len="med"/>
                          <a:tailEnd type="none" w="med" len="med"/>
                        </a:ln>
                      </wps:spPr>
                      <wps:bodyPr upright="true"/>
                    </wps:wsp>
                  </a:graphicData>
                </a:graphic>
              </wp:anchor>
            </w:drawing>
          </mc:Choice>
          <mc:Fallback>
            <w:pict>
              <v:rect id="矩形 5" o:spid="_x0000_s1026" o:spt="1" style="position:absolute;left:0pt;margin-left:-21.45pt;margin-top:28.3pt;height:24.85pt;width:76.3pt;z-index:251661312;mso-width-relative:page;mso-height-relative:page;" fillcolor="#FFFFFF" filled="t" stroked="t" coordsize="21600,21600" o:gfxdata="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BOnJHXAAAACgEAAA8AAAAAAAAAAQAgAAAAOAAAAGRycy9kb3ducmV2LnhtbFBLAQIU&#10;ABQAAAAIAIdO4kD3QDoj3gEAANIDAAAOAAAAAAAAAAEAIAAAADwBAABkcnMvZTJvRG9jLnhtbFBL&#10;BQYAAAAABgAGAFkBAACMBQAAAAA=&#10;">
                <v:fill on="t" focussize="0,0"/>
                <v:stroke color="#FFFFFF" joinstyle="miter"/>
                <v:imagedata o:title=""/>
                <o:lock v:ext="edit" aspectratio="f"/>
              </v:rect>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3532"/>
      <w:docPartObj>
        <w:docPartGallery w:val="AutoText"/>
      </w:docPartObj>
    </w:sdtPr>
    <w:sdtContent>
      <w:p>
        <w:pPr>
          <w:pStyle w:val="2"/>
          <w:jc w:val="right"/>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3558"/>
      <w:docPartObj>
        <w:docPartGallery w:val="AutoText"/>
      </w:docPartObj>
    </w:sdtPr>
    <w:sdtContent>
      <w:p>
        <w:pPr>
          <w:pStyle w:val="2"/>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DE0BF"/>
    <w:multiLevelType w:val="singleLevel"/>
    <w:tmpl w:val="82BDE0BF"/>
    <w:lvl w:ilvl="0" w:tentative="0">
      <w:start w:val="3"/>
      <w:numFmt w:val="chineseCounting"/>
      <w:suff w:val="space"/>
      <w:lvlText w:val="第%1条"/>
      <w:lvlJc w:val="left"/>
      <w:rPr>
        <w:rFonts w:hint="eastAsia" w:ascii="黑体" w:hAnsi="黑体"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6"/>
    <w:rsid w:val="00231ABE"/>
    <w:rsid w:val="002F6968"/>
    <w:rsid w:val="003942B9"/>
    <w:rsid w:val="00402A52"/>
    <w:rsid w:val="0057291C"/>
    <w:rsid w:val="00783C36"/>
    <w:rsid w:val="008E5E60"/>
    <w:rsid w:val="0091599C"/>
    <w:rsid w:val="00E02697"/>
    <w:rsid w:val="00FE0212"/>
    <w:rsid w:val="021F0E21"/>
    <w:rsid w:val="0B066A46"/>
    <w:rsid w:val="0BC9394F"/>
    <w:rsid w:val="0D9711D2"/>
    <w:rsid w:val="108918FF"/>
    <w:rsid w:val="1161237E"/>
    <w:rsid w:val="13534226"/>
    <w:rsid w:val="153314C3"/>
    <w:rsid w:val="1E9C32F8"/>
    <w:rsid w:val="24B5335F"/>
    <w:rsid w:val="28FE2BAD"/>
    <w:rsid w:val="295F6AD6"/>
    <w:rsid w:val="2A325082"/>
    <w:rsid w:val="2A464A46"/>
    <w:rsid w:val="2CA70069"/>
    <w:rsid w:val="32D35E51"/>
    <w:rsid w:val="42471D02"/>
    <w:rsid w:val="43170C91"/>
    <w:rsid w:val="444C6318"/>
    <w:rsid w:val="4622040B"/>
    <w:rsid w:val="479F0A95"/>
    <w:rsid w:val="48D105A7"/>
    <w:rsid w:val="4AD05A07"/>
    <w:rsid w:val="4B9B22FE"/>
    <w:rsid w:val="520A6967"/>
    <w:rsid w:val="59FE0D2B"/>
    <w:rsid w:val="5FEF0742"/>
    <w:rsid w:val="64057ACA"/>
    <w:rsid w:val="64360F46"/>
    <w:rsid w:val="6526063F"/>
    <w:rsid w:val="67584202"/>
    <w:rsid w:val="736539B6"/>
    <w:rsid w:val="737407C3"/>
    <w:rsid w:val="786B3F0F"/>
    <w:rsid w:val="79F4147F"/>
    <w:rsid w:val="7A5C22E0"/>
    <w:rsid w:val="7C15052D"/>
    <w:rsid w:val="7C2D70DB"/>
    <w:rsid w:val="7FD05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6"/>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qFormat/>
    <w:uiPriority w:val="22"/>
    <w:rPr>
      <w:b/>
    </w:rPr>
  </w:style>
  <w:style w:type="paragraph" w:customStyle="1" w:styleId="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9">
    <w:name w:val="页眉 字符"/>
    <w:basedOn w:val="6"/>
    <w:link w:val="3"/>
    <w:qFormat/>
    <w:uiPriority w:val="0"/>
    <w:rPr>
      <w:rFonts w:eastAsia="仿宋_GB2312"/>
      <w:kern w:val="2"/>
      <w:sz w:val="18"/>
      <w:szCs w:val="18"/>
    </w:rPr>
  </w:style>
  <w:style w:type="character" w:customStyle="1" w:styleId="10">
    <w:name w:val="页脚 字符"/>
    <w:basedOn w:val="6"/>
    <w:link w:val="2"/>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394</Words>
  <Characters>2251</Characters>
  <Lines>18</Lines>
  <Paragraphs>5</Paragraphs>
  <TotalTime>44</TotalTime>
  <ScaleCrop>false</ScaleCrop>
  <LinksUpToDate>false</LinksUpToDate>
  <CharactersWithSpaces>2640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inspur</cp:lastModifiedBy>
  <dcterms:modified xsi:type="dcterms:W3CDTF">2021-12-22T16:44:37Z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